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00" w:lineRule="atLeast"/>
        <w:jc w:val="left"/>
        <w:rPr>
          <w:rFonts w:ascii="Times New Roman" w:hAnsi="Times New Roman"/>
          <w:b/>
          <w:sz w:val="22"/>
          <w:szCs w:val="22"/>
        </w:rPr>
      </w:pPr>
      <w:r>
        <w:drawing>
          <wp:anchor distT="0" distB="0" distL="114300" distR="114300" simplePos="0" relativeHeight="251658240" behindDoc="0" locked="0" layoutInCell="1" allowOverlap="1">
            <wp:simplePos x="0" y="0"/>
            <wp:positionH relativeFrom="column">
              <wp:posOffset>4343400</wp:posOffset>
            </wp:positionH>
            <wp:positionV relativeFrom="paragraph">
              <wp:posOffset>0</wp:posOffset>
            </wp:positionV>
            <wp:extent cx="1005205" cy="762000"/>
            <wp:effectExtent l="0" t="0" r="1079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05205" cy="762000"/>
                    </a:xfrm>
                    <a:prstGeom prst="rect">
                      <a:avLst/>
                    </a:prstGeom>
                  </pic:spPr>
                </pic:pic>
              </a:graphicData>
            </a:graphic>
          </wp:anchor>
        </w:drawing>
      </w:r>
      <w:r>
        <w:rPr>
          <w:rFonts w:ascii="Times New Roman" w:hAnsi="Times New Roman"/>
          <w:sz w:val="22"/>
          <w:szCs w:val="22"/>
          <w:bdr w:val="single" w:color="auto" w:sz="4" w:space="0"/>
        </w:rPr>
        <w:t>Research Paper</w:t>
      </w:r>
      <w:r>
        <w:rPr>
          <w:rFonts w:ascii="Times New Roman" w:hAnsi="Times New Roman"/>
          <w:sz w:val="22"/>
          <w:szCs w:val="22"/>
        </w:rPr>
        <w:t xml:space="preserve"> </w:t>
      </w:r>
      <w:r>
        <w:rPr>
          <w:rFonts w:ascii="Times New Roman" w:hAnsi="Times New Roman"/>
          <w:b/>
          <w:sz w:val="22"/>
          <w:szCs w:val="22"/>
        </w:rPr>
        <w:t>__________________________</w:t>
      </w:r>
      <w:r>
        <w:rPr>
          <w:rFonts w:ascii="Times New Roman" w:hAnsi="Times New Roman"/>
          <w:sz w:val="22"/>
          <w:szCs w:val="22"/>
        </w:rPr>
        <w:t>www.jstage.jst.go.jp/browse/myco</w:t>
      </w:r>
    </w:p>
    <w:p/>
    <w:p/>
    <w:p/>
    <w:p>
      <w:pPr>
        <w:spacing w:line="240" w:lineRule="atLeast"/>
        <w:jc w:val="left"/>
        <w:rPr>
          <w:rFonts w:ascii="Times New Roman" w:hAnsi="Times New Roman" w:cs="Times New Roman"/>
          <w:b/>
          <w:kern w:val="0"/>
          <w:sz w:val="32"/>
          <w:szCs w:val="32"/>
        </w:rPr>
      </w:pPr>
      <w:r>
        <w:rPr>
          <w:rFonts w:ascii="Times New Roman" w:hAnsi="Times New Roman" w:cs="Times New Roman"/>
          <w:b/>
          <w:kern w:val="0"/>
          <w:sz w:val="32"/>
          <w:szCs w:val="32"/>
        </w:rPr>
        <w:t xml:space="preserve">Regulation of mycotoxin production by sake extracts in </w:t>
      </w:r>
      <w:r>
        <w:rPr>
          <w:rFonts w:ascii="Times New Roman" w:hAnsi="Times New Roman" w:cs="Times New Roman"/>
          <w:b/>
          <w:i/>
          <w:kern w:val="0"/>
          <w:sz w:val="32"/>
          <w:szCs w:val="32"/>
        </w:rPr>
        <w:t>Aspergillus</w:t>
      </w:r>
      <w:r>
        <w:rPr>
          <w:rFonts w:ascii="Times New Roman" w:hAnsi="Times New Roman" w:cs="Times New Roman"/>
          <w:b/>
          <w:kern w:val="0"/>
          <w:sz w:val="32"/>
          <w:szCs w:val="32"/>
        </w:rPr>
        <w:t xml:space="preserve"> and </w:t>
      </w:r>
      <w:r>
        <w:rPr>
          <w:rFonts w:ascii="Times New Roman" w:hAnsi="Times New Roman" w:cs="Times New Roman"/>
          <w:b/>
          <w:i/>
          <w:kern w:val="0"/>
          <w:sz w:val="32"/>
          <w:szCs w:val="32"/>
        </w:rPr>
        <w:t>Fusarium</w:t>
      </w:r>
      <w:r>
        <w:rPr>
          <w:rFonts w:ascii="Times New Roman" w:hAnsi="Times New Roman" w:cs="Times New Roman"/>
          <w:b/>
          <w:kern w:val="0"/>
          <w:sz w:val="32"/>
          <w:szCs w:val="32"/>
        </w:rPr>
        <w:t xml:space="preserve"> species</w:t>
      </w:r>
    </w:p>
    <w:p>
      <w:pPr>
        <w:spacing w:line="240" w:lineRule="atLeast"/>
        <w:jc w:val="left"/>
        <w:rPr>
          <w:rFonts w:ascii="Times New Roman" w:hAnsi="Times New Roman" w:cs="Times New Roman"/>
          <w:b/>
          <w:kern w:val="0"/>
          <w:sz w:val="32"/>
          <w:szCs w:val="32"/>
        </w:rPr>
      </w:pPr>
    </w:p>
    <w:p>
      <w:pPr>
        <w:widowControl/>
        <w:jc w:val="left"/>
        <w:rPr>
          <w:rFonts w:ascii="Times New Roman" w:hAnsi="Times New Roman" w:cs="Times New Roman"/>
          <w:kern w:val="0"/>
        </w:rPr>
      </w:pPr>
      <w:r>
        <w:rPr>
          <w:rFonts w:ascii="Times New Roman" w:hAnsi="Times New Roman"/>
          <w:sz w:val="28"/>
        </w:rPr>
        <w:t xml:space="preserve">Koji </w:t>
      </w:r>
      <w:r>
        <w:rPr>
          <w:rFonts w:ascii="Times New Roman" w:hAnsi="Times New Roman"/>
          <w:sz w:val="28"/>
          <w:szCs w:val="28"/>
        </w:rPr>
        <w:t>Sakagura</w:t>
      </w:r>
      <w:r>
        <w:rPr>
          <w:rFonts w:ascii="Times New Roman" w:hAnsi="Times New Roman"/>
          <w:color w:val="0000FF"/>
          <w:vertAlign w:val="superscript"/>
        </w:rPr>
        <w:t>1</w:t>
      </w:r>
      <w:r>
        <w:rPr>
          <w:rFonts w:ascii="Times New Roman" w:hAnsi="Times New Roman"/>
          <w:sz w:val="28"/>
        </w:rPr>
        <w:t>, Nonbei S</w:t>
      </w:r>
      <w:r>
        <w:rPr>
          <w:rFonts w:ascii="Times New Roman" w:hAnsi="Times New Roman"/>
          <w:sz w:val="28"/>
          <w:szCs w:val="28"/>
        </w:rPr>
        <w:t>okonashi</w:t>
      </w:r>
      <w:r>
        <w:rPr>
          <w:rFonts w:ascii="Times New Roman" w:hAnsi="Times New Roman"/>
          <w:color w:val="0000FF"/>
          <w:vertAlign w:val="superscript"/>
        </w:rPr>
        <w:t>2</w:t>
      </w:r>
      <w:r>
        <w:rPr>
          <w:rFonts w:ascii="Times New Roman" w:hAnsi="Times New Roman"/>
          <w:sz w:val="28"/>
        </w:rPr>
        <w:t>, Maiko K</w:t>
      </w:r>
      <w:r>
        <w:rPr>
          <w:rFonts w:ascii="Times New Roman" w:hAnsi="Times New Roman"/>
          <w:sz w:val="28"/>
          <w:szCs w:val="28"/>
        </w:rPr>
        <w:t>abidoku</w:t>
      </w:r>
      <w:r>
        <w:rPr>
          <w:rFonts w:ascii="Times New Roman" w:hAnsi="Times New Roman"/>
          <w:color w:val="0000FF"/>
          <w:vertAlign w:val="superscript"/>
        </w:rPr>
        <w:t>1</w:t>
      </w:r>
      <w:r>
        <w:rPr>
          <w:rFonts w:ascii="Times New Roman" w:hAnsi="Times New Roman"/>
          <w:vertAlign w:val="superscript"/>
        </w:rPr>
        <w:t>,</w:t>
      </w:r>
      <w:r>
        <w:rPr>
          <w:rFonts w:ascii="Times New Roman" w:hAnsi="Times New Roman"/>
          <w:color w:val="0000FF"/>
          <w:vertAlign w:val="superscript"/>
        </w:rPr>
        <w:t>2</w:t>
      </w:r>
      <w:r>
        <w:rPr>
          <w:rFonts w:ascii="Times New Roman" w:hAnsi="Times New Roman" w:cs="Times New Roman"/>
          <w:kern w:val="0"/>
        </w:rPr>
        <w:t xml:space="preserve"> </w:t>
      </w:r>
    </w:p>
    <w:p>
      <w:pPr>
        <w:widowControl/>
        <w:jc w:val="left"/>
        <w:rPr>
          <w:rFonts w:ascii="Times New Roman" w:hAnsi="Times New Roman" w:cs="Times New Roman"/>
          <w:color w:val="FF0000"/>
          <w:kern w:val="0"/>
        </w:rPr>
      </w:pPr>
    </w:p>
    <w:p>
      <w:pPr>
        <w:jc w:val="left"/>
        <w:rPr>
          <w:rFonts w:ascii="Times New Roman" w:hAnsi="Times New Roman"/>
        </w:rPr>
      </w:pPr>
      <w:r>
        <w:rPr>
          <w:rFonts w:ascii="Times New Roman" w:hAnsi="Times New Roman"/>
          <w:color w:val="0000FF"/>
          <w:vertAlign w:val="superscript"/>
        </w:rPr>
        <w:t>1</w:t>
      </w:r>
      <w:r>
        <w:rPr>
          <w:rFonts w:ascii="Times New Roman" w:hAnsi="Times New Roman"/>
        </w:rPr>
        <w:t>Department of Fermentation Biotechnology, Graduate School of Fermentation Sciences, Hakko University, 1-1-1 Izakaya-machi, Daiginjyo, Tokyo 123-4567, Japan</w:t>
      </w:r>
    </w:p>
    <w:p>
      <w:pPr>
        <w:widowControl/>
        <w:jc w:val="left"/>
        <w:rPr>
          <w:rFonts w:ascii="Times New Roman" w:hAnsi="Times New Roman" w:eastAsia="Times New Roman" w:cs="Times New Roman"/>
          <w:kern w:val="0"/>
        </w:rPr>
      </w:pPr>
      <w:r>
        <w:rPr>
          <w:rFonts w:ascii="Times New Roman" w:hAnsi="Times New Roman"/>
          <w:color w:val="0000FF"/>
          <w:vertAlign w:val="superscript"/>
        </w:rPr>
        <w:t>2</w:t>
      </w:r>
      <w:r>
        <w:rPr>
          <w:rFonts w:ascii="Times New Roman" w:hAnsi="Times New Roman"/>
          <w:color w:val="000000"/>
          <w:kern w:val="0"/>
          <w:shd w:val="clear" w:color="auto" w:fill="FFFFFF"/>
        </w:rPr>
        <w:t xml:space="preserve">Division of Microbiology, </w:t>
      </w:r>
      <w:r>
        <w:rPr>
          <w:rFonts w:ascii="Times New Roman" w:hAnsi="Times New Roman"/>
        </w:rPr>
        <w:t>National Institute of Alcohol and Health Sciences, 7-7-7 Izakaya-machi, Sakura-Kobo, Tokyo 132-7654, Japa</w:t>
      </w:r>
      <w:r>
        <w:rPr>
          <w:rFonts w:ascii="Times New Roman" w:hAnsi="Times New Roman" w:eastAsia="Times New Roman" w:cs="Times New Roman"/>
          <w:kern w:val="0"/>
        </w:rPr>
        <w:t>n</w:t>
      </w:r>
    </w:p>
    <w:p>
      <w:pPr>
        <w:widowControl/>
        <w:jc w:val="left"/>
        <w:rPr>
          <w:rFonts w:ascii="Times New Roman" w:hAnsi="Times New Roman" w:eastAsia="Times New Roman" w:cs="Times New Roman"/>
          <w:kern w:val="0"/>
        </w:rPr>
      </w:pPr>
    </w:p>
    <w:p>
      <w:pPr>
        <w:tabs>
          <w:tab w:val="left" w:pos="1600"/>
        </w:tabs>
        <w:jc w:val="left"/>
        <w:rPr>
          <w:rFonts w:ascii="Times New Roman" w:hAnsi="Times New Roman" w:cs="Times New Roman"/>
          <w:color w:val="0000FF"/>
          <w:szCs w:val="17"/>
        </w:rPr>
      </w:pPr>
      <w:r>
        <w:rPr>
          <w:rFonts w:ascii="Times New Roman" w:hAnsi="Times New Roman" w:cs="Times New Roman"/>
          <w:b/>
          <w:bCs/>
          <w:szCs w:val="17"/>
        </w:rPr>
        <w:t>Keywords</w:t>
      </w:r>
      <w:r>
        <w:rPr>
          <w:rFonts w:ascii="Times New Roman" w:hAnsi="Times New Roman" w:cs="Times New Roman"/>
          <w:b/>
          <w:szCs w:val="17"/>
        </w:rPr>
        <w:t>:</w:t>
      </w:r>
      <w:r>
        <w:rPr>
          <w:rFonts w:ascii="Times New Roman" w:hAnsi="Times New Roman" w:cs="Times New Roman"/>
          <w:szCs w:val="17"/>
        </w:rPr>
        <w:t xml:space="preserve"> </w:t>
      </w:r>
      <w:r>
        <w:rPr>
          <w:rFonts w:ascii="Times New Roman" w:hAnsi="Times New Roman"/>
        </w:rPr>
        <w:t xml:space="preserve">aflatoxin; </w:t>
      </w:r>
      <w:r>
        <w:rPr>
          <w:rFonts w:ascii="Times New Roman" w:hAnsi="Times New Roman"/>
          <w:i/>
        </w:rPr>
        <w:t>Aspergillus</w:t>
      </w:r>
      <w:r>
        <w:rPr>
          <w:rFonts w:ascii="Times New Roman" w:hAnsi="Times New Roman"/>
        </w:rPr>
        <w:t xml:space="preserve">; </w:t>
      </w:r>
      <w:r>
        <w:rPr>
          <w:rFonts w:ascii="Times New Roman" w:hAnsi="Times New Roman"/>
          <w:i/>
        </w:rPr>
        <w:t>Fusarium</w:t>
      </w:r>
      <w:r>
        <w:rPr>
          <w:rFonts w:ascii="Times New Roman" w:hAnsi="Times New Roman"/>
        </w:rPr>
        <w:t xml:space="preserve">; gene cluster; hiochic acid; transcriptional regulation; trichothecenes </w:t>
      </w:r>
      <w:r>
        <w:rPr>
          <w:rFonts w:ascii="Times New Roman" w:hAnsi="Times New Roman"/>
          <w:color w:val="0000FF"/>
        </w:rPr>
        <w:t>(</w:t>
      </w:r>
      <w:r>
        <w:rPr>
          <w:rFonts w:ascii="Times New Roman" w:hAnsi="Times New Roman"/>
          <w:i/>
          <w:color w:val="0000FF"/>
        </w:rPr>
        <w:t>Arrange key words in alphabetical order</w:t>
      </w:r>
      <w:r>
        <w:rPr>
          <w:rFonts w:ascii="Times New Roman" w:hAnsi="Times New Roman"/>
          <w:color w:val="0000FF"/>
        </w:rPr>
        <w:t>)</w:t>
      </w:r>
    </w:p>
    <w:p>
      <w:pPr>
        <w:widowControl/>
        <w:jc w:val="left"/>
        <w:rPr>
          <w:rFonts w:ascii="Times New Roman" w:hAnsi="Times New Roman" w:cs="Times New Roman"/>
          <w:kern w:val="0"/>
        </w:rPr>
      </w:pPr>
    </w:p>
    <w:p>
      <w:pPr>
        <w:widowControl/>
        <w:jc w:val="left"/>
        <w:rPr>
          <w:rFonts w:ascii="Times New Roman" w:hAnsi="Times New Roman" w:cs="Times New Roman"/>
          <w:kern w:val="0"/>
        </w:rPr>
      </w:pPr>
      <w:r>
        <w:rPr>
          <w:rFonts w:ascii="Times New Roman" w:hAnsi="Times New Roman" w:cs="Times New Roman"/>
          <w:kern w:val="0"/>
        </w:rPr>
        <w:t>(Received xxxxx yy, 201z; accepted, )</w:t>
      </w:r>
    </w:p>
    <w:p>
      <w:pPr>
        <w:widowControl/>
        <w:autoSpaceDE w:val="0"/>
        <w:autoSpaceDN w:val="0"/>
        <w:adjustRightInd w:val="0"/>
        <w:spacing w:line="480" w:lineRule="atLeast"/>
        <w:jc w:val="left"/>
        <w:rPr>
          <w:rFonts w:ascii="Times New Roman" w:hAnsi="Times New Roman" w:cs="Times New Roman"/>
          <w:szCs w:val="16"/>
        </w:rPr>
      </w:pPr>
    </w:p>
    <w:p>
      <w:pPr>
        <w:jc w:val="left"/>
        <w:rPr>
          <w:rFonts w:ascii="Times New Roman" w:hAnsi="Times New Roman" w:cs="Times New Roman"/>
          <w:b/>
        </w:rPr>
      </w:pPr>
      <w:r>
        <w:rPr>
          <w:rFonts w:ascii="Times New Roman" w:hAnsi="Times New Roman" w:cs="Times New Roman"/>
          <w:b/>
        </w:rPr>
        <w:t>Correspondence</w:t>
      </w:r>
    </w:p>
    <w:p>
      <w:pPr>
        <w:jc w:val="left"/>
        <w:rPr>
          <w:rFonts w:ascii="Times New Roman" w:hAnsi="Times New Roman"/>
        </w:rPr>
      </w:pPr>
      <w:r>
        <w:rPr>
          <w:rFonts w:ascii="Times New Roman" w:hAnsi="Times New Roman"/>
          <w:color w:val="000000"/>
          <w:kern w:val="0"/>
          <w:shd w:val="clear" w:color="auto" w:fill="FFFFFF"/>
        </w:rPr>
        <w:t xml:space="preserve">Maiko Kabidoku, Division of Microbiology, </w:t>
      </w:r>
      <w:r>
        <w:rPr>
          <w:rFonts w:ascii="Times New Roman" w:hAnsi="Times New Roman"/>
        </w:rPr>
        <w:t>National Institute of Alcohol and Health Sciences, 7-7-7 Izakaya-machi, Sakura-Kobo, Tokyo 132-7654, Japan.</w:t>
      </w:r>
    </w:p>
    <w:p>
      <w:pPr>
        <w:jc w:val="left"/>
        <w:rPr>
          <w:rFonts w:ascii="Times New Roman" w:hAnsi="Times New Roman"/>
          <w:lang w:val="de-DE"/>
        </w:rPr>
      </w:pPr>
      <w:r>
        <w:rPr>
          <w:rFonts w:ascii="Times New Roman" w:hAnsi="Times New Roman"/>
          <w:lang w:val="de-DE"/>
        </w:rPr>
        <w:t>E-mail: kabidoku@nifhs</w:t>
      </w:r>
      <w:r>
        <w:rPr>
          <w:rFonts w:hint="eastAsia" w:ascii="Times New Roman" w:hAnsi="Times New Roman"/>
          <w:lang w:val="de-DE"/>
        </w:rPr>
        <w:t>.go.jp</w:t>
      </w:r>
    </w:p>
    <w:p>
      <w:pPr>
        <w:spacing w:line="480" w:lineRule="atLeast"/>
        <w:jc w:val="left"/>
        <w:rPr>
          <w:rFonts w:ascii="Times New Roman" w:hAnsi="Times New Roman" w:cs="Times New Roman"/>
          <w:lang w:val="de-DE"/>
        </w:rPr>
      </w:pPr>
    </w:p>
    <w:p>
      <w:pPr>
        <w:widowControl/>
        <w:jc w:val="left"/>
      </w:pPr>
      <w:r>
        <w:br w:type="page"/>
      </w:r>
      <w:r>
        <w:rPr>
          <w:rFonts w:ascii="Times New Roman" w:hAnsi="Times New Roman" w:cs="Times New Roman"/>
          <w:b/>
          <w:sz w:val="28"/>
          <w:szCs w:val="28"/>
        </w:rPr>
        <w:t>Abstract</w:t>
      </w:r>
    </w:p>
    <w:p>
      <w:pPr>
        <w:widowControl/>
        <w:spacing w:line="480" w:lineRule="atLeast"/>
        <w:rPr>
          <w:rFonts w:ascii="Times New Roman" w:hAnsi="Times New Roman" w:cs="Times New Roman"/>
          <w:kern w:val="0"/>
        </w:rPr>
      </w:pPr>
    </w:p>
    <w:p>
      <w:pPr>
        <w:widowControl/>
        <w:spacing w:line="480" w:lineRule="atLeast"/>
        <w:jc w:val="left"/>
        <w:rPr>
          <w:rFonts w:ascii="Times New Roman" w:hAnsi="Times New Roman" w:cs="Times New Roman"/>
          <w:szCs w:val="26"/>
        </w:rPr>
      </w:pPr>
      <w:r>
        <w:rPr>
          <w:rFonts w:ascii="Times New Roman" w:hAnsi="Times New Roman"/>
        </w:rPr>
        <w:t xml:space="preserve">The </w:t>
      </w:r>
      <w:r>
        <w:rPr>
          <w:rFonts w:ascii="Times New Roman" w:hAnsi="Times New Roman"/>
          <w:i/>
        </w:rPr>
        <w:t>Abstract</w:t>
      </w:r>
      <w:r>
        <w:rPr>
          <w:rFonts w:ascii="Times New Roman" w:hAnsi="Times New Roman"/>
        </w:rPr>
        <w:t xml:space="preserve"> should be written in one paragraph and should not exceed 250 words.</w:t>
      </w:r>
    </w:p>
    <w:p>
      <w:pPr>
        <w:widowControl/>
        <w:spacing w:line="480" w:lineRule="atLeast"/>
        <w:jc w:val="left"/>
      </w:pPr>
      <w:r>
        <w:br w:type="page"/>
      </w:r>
    </w:p>
    <w:p>
      <w:pPr>
        <w:pStyle w:val="4"/>
        <w:ind w:left="0" w:firstLine="0"/>
        <w:jc w:val="left"/>
        <w:rPr>
          <w:rFonts w:ascii="Times New Roman" w:hAnsi="Times New Roman"/>
          <w:b/>
          <w:sz w:val="24"/>
          <w:szCs w:val="24"/>
        </w:rPr>
      </w:pPr>
      <w:r>
        <w:rPr>
          <w:rFonts w:ascii="Times New Roman" w:hAnsi="Times New Roman"/>
          <w:b/>
          <w:sz w:val="24"/>
          <w:szCs w:val="24"/>
        </w:rPr>
        <w:t>Introduction</w:t>
      </w:r>
    </w:p>
    <w:p>
      <w:pPr>
        <w:pStyle w:val="4"/>
        <w:ind w:left="0" w:firstLine="0"/>
        <w:rPr>
          <w:rFonts w:ascii="Times New Roman" w:hAnsi="Times New Roman"/>
          <w:b/>
          <w:sz w:val="24"/>
          <w:szCs w:val="24"/>
        </w:rPr>
      </w:pPr>
    </w:p>
    <w:p>
      <w:pPr>
        <w:widowControl/>
        <w:spacing w:line="480" w:lineRule="atLeast"/>
        <w:jc w:val="left"/>
        <w:rPr>
          <w:rFonts w:ascii="Times New Roman" w:hAnsi="Times New Roman"/>
        </w:rPr>
      </w:pPr>
      <w:r>
        <w:rPr>
          <w:rFonts w:ascii="Times New Roman" w:hAnsi="Times New Roman"/>
        </w:rPr>
        <w:t xml:space="preserve">     </w:t>
      </w:r>
      <w:r>
        <w:rPr>
          <w:rFonts w:ascii="Times New Roman" w:hAnsi="Times New Roman"/>
          <w:i/>
        </w:rPr>
        <w:t>Introduction</w:t>
      </w:r>
      <w:r>
        <w:rPr>
          <w:rFonts w:ascii="Times New Roman" w:hAnsi="Times New Roman"/>
        </w:rPr>
        <w:t xml:space="preserve"> should be minimum and yet be sufficient to supply the background information to allow the readers to understand the significance of the present study [1].  Cite the most salient references and avoid exhaustive review of the topic.  As a rule, the number of references should be limited to 30.</w:t>
      </w:r>
    </w:p>
    <w:p>
      <w:pPr>
        <w:pStyle w:val="4"/>
        <w:ind w:left="0" w:firstLine="0"/>
        <w:jc w:val="left"/>
        <w:rPr>
          <w:rFonts w:ascii="Times New Roman" w:hAnsi="Times New Roman"/>
          <w:sz w:val="24"/>
          <w:szCs w:val="24"/>
        </w:rPr>
      </w:pPr>
    </w:p>
    <w:p>
      <w:pPr>
        <w:pStyle w:val="4"/>
        <w:ind w:left="0" w:firstLine="0"/>
        <w:jc w:val="left"/>
        <w:rPr>
          <w:rFonts w:ascii="Times New Roman" w:hAnsi="Times New Roman"/>
          <w:sz w:val="24"/>
          <w:szCs w:val="24"/>
        </w:rPr>
      </w:pPr>
    </w:p>
    <w:p>
      <w:pPr>
        <w:pStyle w:val="4"/>
        <w:ind w:left="0" w:firstLine="0"/>
        <w:jc w:val="left"/>
        <w:rPr>
          <w:rFonts w:ascii="Times New Roman" w:hAnsi="Times New Roman"/>
          <w:b/>
          <w:sz w:val="24"/>
          <w:szCs w:val="24"/>
        </w:rPr>
      </w:pPr>
      <w:r>
        <w:rPr>
          <w:rFonts w:ascii="Times New Roman" w:hAnsi="Times New Roman"/>
          <w:b/>
          <w:sz w:val="24"/>
          <w:szCs w:val="24"/>
        </w:rPr>
        <w:t>Materials and Methods</w:t>
      </w:r>
    </w:p>
    <w:p>
      <w:pPr>
        <w:pStyle w:val="4"/>
        <w:ind w:left="0" w:firstLine="0"/>
        <w:jc w:val="left"/>
        <w:rPr>
          <w:rFonts w:ascii="Times New Roman" w:hAnsi="Times New Roman"/>
          <w:sz w:val="24"/>
          <w:szCs w:val="24"/>
        </w:rPr>
      </w:pPr>
    </w:p>
    <w:p>
      <w:pPr>
        <w:snapToGrid w:val="0"/>
        <w:spacing w:line="480" w:lineRule="atLeast"/>
        <w:jc w:val="left"/>
        <w:rPr>
          <w:rFonts w:ascii="Times New Roman" w:hAnsi="Times New Roman"/>
          <w:i/>
        </w:rPr>
      </w:pPr>
      <w:r>
        <w:rPr>
          <w:rFonts w:ascii="Times New Roman" w:hAnsi="Times New Roman"/>
          <w:b/>
          <w:i/>
        </w:rPr>
        <w:t xml:space="preserve">Fungal strains and culture condition     </w:t>
      </w:r>
      <w:r>
        <w:rPr>
          <w:rFonts w:ascii="Times New Roman" w:hAnsi="Times New Roman"/>
          <w:i/>
        </w:rPr>
        <w:t xml:space="preserve">Aspergillus parasiticus </w:t>
      </w:r>
      <w:r>
        <w:rPr>
          <w:rFonts w:ascii="Times New Roman" w:hAnsi="Times New Roman"/>
        </w:rPr>
        <w:t xml:space="preserve">ABC 12345 [1,2], a strain that produces aflatoxin X, was used for the analyses of alcohol effects.  </w:t>
      </w:r>
    </w:p>
    <w:p>
      <w:pPr>
        <w:pStyle w:val="4"/>
        <w:ind w:left="0" w:firstLine="0"/>
        <w:jc w:val="left"/>
        <w:rPr>
          <w:rFonts w:ascii="Times New Roman" w:hAnsi="Times New Roman"/>
          <w:sz w:val="24"/>
          <w:szCs w:val="24"/>
        </w:rPr>
      </w:pPr>
    </w:p>
    <w:p>
      <w:pPr>
        <w:pStyle w:val="4"/>
        <w:ind w:left="0" w:firstLine="0"/>
        <w:jc w:val="left"/>
        <w:rPr>
          <w:rFonts w:ascii="Times New Roman" w:hAnsi="Times New Roman"/>
          <w:color w:val="auto"/>
          <w:sz w:val="24"/>
          <w:szCs w:val="24"/>
        </w:rPr>
      </w:pPr>
      <w:r>
        <w:rPr>
          <w:rFonts w:ascii="Times New Roman" w:hAnsi="Times New Roman"/>
          <w:b/>
          <w:i/>
          <w:sz w:val="24"/>
          <w:szCs w:val="24"/>
        </w:rPr>
        <w:t xml:space="preserve">Analyses of mycotoxins by LC/MS     </w:t>
      </w:r>
      <w:r>
        <w:rPr>
          <w:rFonts w:ascii="Times New Roman" w:hAnsi="Times New Roman"/>
          <w:sz w:val="24"/>
          <w:szCs w:val="24"/>
        </w:rPr>
        <w:t>Aflatoxins and trichotheenes were analyzed according to the method described previously [1-</w:t>
      </w:r>
      <w:r>
        <w:rPr>
          <w:rFonts w:ascii="Times New Roman" w:hAnsi="Times New Roman"/>
          <w:color w:val="auto"/>
          <w:sz w:val="24"/>
          <w:szCs w:val="24"/>
        </w:rPr>
        <w:t xml:space="preserve">4]. </w:t>
      </w:r>
    </w:p>
    <w:p>
      <w:pPr>
        <w:pStyle w:val="4"/>
        <w:ind w:left="0" w:firstLine="0"/>
        <w:jc w:val="left"/>
        <w:rPr>
          <w:rFonts w:ascii="Times New Roman" w:hAnsi="Times New Roman"/>
          <w:sz w:val="24"/>
          <w:szCs w:val="24"/>
        </w:rPr>
      </w:pPr>
    </w:p>
    <w:p>
      <w:pPr>
        <w:pStyle w:val="4"/>
        <w:ind w:left="0" w:firstLine="0"/>
        <w:jc w:val="left"/>
        <w:rPr>
          <w:rFonts w:ascii="Times New Roman" w:hAnsi="Times New Roman"/>
          <w:b/>
          <w:sz w:val="24"/>
          <w:szCs w:val="24"/>
        </w:rPr>
      </w:pPr>
      <w:r>
        <w:rPr>
          <w:rFonts w:ascii="Times New Roman" w:hAnsi="Times New Roman"/>
          <w:b/>
          <w:sz w:val="24"/>
          <w:szCs w:val="24"/>
        </w:rPr>
        <w:t>Results and Discussion</w:t>
      </w:r>
    </w:p>
    <w:p>
      <w:pPr>
        <w:pStyle w:val="4"/>
        <w:ind w:left="0" w:firstLine="0"/>
        <w:jc w:val="left"/>
        <w:rPr>
          <w:rFonts w:ascii="Times New Roman" w:hAnsi="Times New Roman"/>
          <w:sz w:val="24"/>
          <w:szCs w:val="24"/>
        </w:rPr>
      </w:pPr>
    </w:p>
    <w:p>
      <w:pPr>
        <w:snapToGrid w:val="0"/>
        <w:spacing w:line="480" w:lineRule="atLeast"/>
        <w:jc w:val="left"/>
        <w:rPr>
          <w:rFonts w:ascii="Times New Roman" w:hAnsi="Times New Roman" w:cs="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eastAsia="ＭＳ Ｐゴシック" w:cs="Times New Roman"/>
          <w:kern w:val="0"/>
        </w:rPr>
        <w:t xml:space="preserve">Author(s) may prepare a combined </w:t>
      </w:r>
      <w:r>
        <w:rPr>
          <w:rFonts w:ascii="Times New Roman" w:hAnsi="Times New Roman" w:eastAsia="ＭＳ Ｐゴシック" w:cs="Times New Roman"/>
          <w:b/>
          <w:kern w:val="0"/>
        </w:rPr>
        <w:t>Results and Discussion</w:t>
      </w:r>
      <w:r>
        <w:rPr>
          <w:rFonts w:ascii="Times New Roman" w:hAnsi="Times New Roman" w:eastAsia="ＭＳ Ｐゴシック" w:cs="Times New Roman"/>
          <w:kern w:val="0"/>
        </w:rPr>
        <w:t xml:space="preserve"> section, and a separate </w:t>
      </w:r>
      <w:r>
        <w:rPr>
          <w:rFonts w:ascii="Times New Roman" w:hAnsi="Times New Roman" w:eastAsia="ＭＳ Ｐゴシック" w:cs="Times New Roman"/>
          <w:b/>
          <w:kern w:val="0"/>
        </w:rPr>
        <w:t>Conclusion</w:t>
      </w:r>
      <w:r>
        <w:rPr>
          <w:rFonts w:ascii="Times New Roman" w:hAnsi="Times New Roman" w:cs="Times New Roman"/>
        </w:rPr>
        <w:t xml:space="preserve">.  </w:t>
      </w:r>
    </w:p>
    <w:p>
      <w:pPr>
        <w:pStyle w:val="4"/>
        <w:ind w:left="0" w:firstLine="0"/>
        <w:jc w:val="left"/>
        <w:rPr>
          <w:rFonts w:ascii="Times New Roman" w:hAnsi="Times New Roman"/>
          <w:sz w:val="24"/>
          <w:szCs w:val="24"/>
        </w:rPr>
      </w:pPr>
    </w:p>
    <w:p>
      <w:pPr>
        <w:pStyle w:val="4"/>
        <w:ind w:left="0" w:firstLine="0"/>
        <w:jc w:val="left"/>
        <w:rPr>
          <w:rFonts w:ascii="Times New Roman" w:hAnsi="Times New Roman"/>
          <w:sz w:val="24"/>
          <w:szCs w:val="24"/>
        </w:rPr>
      </w:pPr>
    </w:p>
    <w:p>
      <w:pPr>
        <w:pStyle w:val="4"/>
        <w:ind w:left="0" w:firstLine="0"/>
        <w:jc w:val="left"/>
        <w:rPr>
          <w:rFonts w:ascii="Times New Roman" w:hAnsi="Times New Roman"/>
          <w:b/>
          <w:bCs/>
          <w:sz w:val="24"/>
          <w:szCs w:val="24"/>
        </w:rPr>
      </w:pPr>
      <w:r>
        <w:rPr>
          <w:rFonts w:ascii="Times New Roman" w:hAnsi="Times New Roman"/>
          <w:b/>
          <w:bCs/>
          <w:sz w:val="24"/>
          <w:szCs w:val="24"/>
        </w:rPr>
        <w:t>Conflicts of Interest</w:t>
      </w:r>
    </w:p>
    <w:p>
      <w:pPr>
        <w:pStyle w:val="4"/>
        <w:ind w:left="0" w:firstLine="0"/>
        <w:jc w:val="left"/>
        <w:rPr>
          <w:rFonts w:ascii="Times New Roman" w:hAnsi="Times New Roman"/>
          <w:sz w:val="24"/>
          <w:szCs w:val="24"/>
        </w:rPr>
      </w:pPr>
    </w:p>
    <w:p>
      <w:pPr>
        <w:pStyle w:val="4"/>
        <w:ind w:left="0" w:firstLine="0"/>
        <w:jc w:val="left"/>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     The authors declare no conflict of interest. The funders had no role in the design of the research</w:t>
      </w:r>
      <w:r>
        <w:rPr>
          <w:rFonts w:hint="eastAsia" w:ascii="Times New Roman" w:hAnsi="Times New Roman"/>
          <w:sz w:val="24"/>
          <w:szCs w:val="24"/>
        </w:rPr>
        <w:t>.</w:t>
      </w:r>
    </w:p>
    <w:p>
      <w:pPr>
        <w:pStyle w:val="4"/>
        <w:ind w:left="0" w:firstLine="0"/>
        <w:jc w:val="left"/>
        <w:rPr>
          <w:rFonts w:ascii="Times New Roman" w:hAnsi="Times New Roman"/>
          <w:sz w:val="24"/>
          <w:szCs w:val="24"/>
        </w:rPr>
      </w:pPr>
    </w:p>
    <w:p>
      <w:pPr>
        <w:pStyle w:val="4"/>
        <w:ind w:left="0" w:firstLine="0"/>
        <w:jc w:val="left"/>
        <w:rPr>
          <w:rFonts w:ascii="Times New Roman" w:hAnsi="Times New Roman"/>
          <w:sz w:val="24"/>
          <w:szCs w:val="24"/>
        </w:rPr>
      </w:pPr>
    </w:p>
    <w:p>
      <w:pPr>
        <w:pStyle w:val="4"/>
        <w:ind w:left="0" w:firstLine="0"/>
        <w:jc w:val="left"/>
        <w:rPr>
          <w:rFonts w:ascii="Times New Roman" w:hAnsi="Times New Roman"/>
          <w:b/>
          <w:sz w:val="24"/>
          <w:szCs w:val="24"/>
        </w:rPr>
      </w:pPr>
      <w:r>
        <w:rPr>
          <w:rFonts w:hint="eastAsia" w:ascii="Times New Roman" w:hAnsi="Times New Roman"/>
          <w:b/>
          <w:sz w:val="24"/>
          <w:szCs w:val="24"/>
        </w:rPr>
        <w:t>Ackno</w:t>
      </w:r>
      <w:r>
        <w:rPr>
          <w:rFonts w:ascii="Times New Roman" w:hAnsi="Times New Roman"/>
          <w:b/>
          <w:sz w:val="24"/>
          <w:szCs w:val="24"/>
        </w:rPr>
        <w:t>w</w:t>
      </w:r>
      <w:r>
        <w:rPr>
          <w:rFonts w:hint="eastAsia" w:ascii="Times New Roman" w:hAnsi="Times New Roman"/>
          <w:b/>
          <w:sz w:val="24"/>
          <w:szCs w:val="24"/>
        </w:rPr>
        <w:t>ledgements</w:t>
      </w:r>
    </w:p>
    <w:p>
      <w:pPr>
        <w:pStyle w:val="4"/>
        <w:ind w:left="0" w:firstLine="0"/>
        <w:rPr>
          <w:rFonts w:ascii="Times New Roman" w:hAnsi="Times New Roman"/>
          <w:b/>
          <w:sz w:val="24"/>
          <w:szCs w:val="24"/>
        </w:rPr>
      </w:pPr>
    </w:p>
    <w:p>
      <w:pPr>
        <w:pStyle w:val="4"/>
        <w:ind w:left="0" w:firstLine="0"/>
        <w:jc w:val="left"/>
        <w:rPr>
          <w:rFonts w:ascii="Times New Roman" w:hAnsi="Times New Roman"/>
          <w:sz w:val="24"/>
          <w:szCs w:val="24"/>
        </w:rPr>
      </w:pPr>
      <w:r>
        <w:rPr>
          <w:rFonts w:ascii="Times New Roman" w:hAnsi="Times New Roman"/>
          <w:sz w:val="24"/>
          <w:szCs w:val="24"/>
        </w:rPr>
        <w:t xml:space="preserve">     This work was supported by a grant from Kikizake Kyokai.</w:t>
      </w:r>
      <w:r>
        <w:rPr>
          <w:rFonts w:ascii="Times New Roman" w:hAnsi="Times New Roman"/>
          <w:b/>
          <w:szCs w:val="18"/>
        </w:rPr>
        <w:br w:type="page"/>
      </w:r>
    </w:p>
    <w:p>
      <w:pPr>
        <w:widowControl/>
        <w:autoSpaceDE w:val="0"/>
        <w:autoSpaceDN w:val="0"/>
        <w:adjustRightInd w:val="0"/>
        <w:spacing w:line="480" w:lineRule="atLeast"/>
        <w:jc w:val="left"/>
        <w:rPr>
          <w:rFonts w:ascii="Times New Roman" w:hAnsi="Times New Roman" w:cs="Times New Roman"/>
          <w:b/>
          <w:color w:val="0000FF"/>
          <w:szCs w:val="18"/>
        </w:rPr>
      </w:pPr>
      <w:r>
        <w:rPr>
          <w:rFonts w:ascii="Times New Roman" w:hAnsi="Times New Roman" w:cs="Times New Roman"/>
          <w:b/>
          <w:szCs w:val="18"/>
        </w:rPr>
        <w:t>References</w:t>
      </w:r>
      <w:r>
        <w:rPr>
          <w:rFonts w:hint="eastAsia" w:ascii="Times New Roman" w:hAnsi="Times New Roman" w:cs="Times New Roman"/>
          <w:b/>
          <w:color w:val="0000FF"/>
          <w:szCs w:val="18"/>
        </w:rPr>
        <w:t>　</w:t>
      </w:r>
      <w:r>
        <w:rPr>
          <w:rFonts w:ascii="Times New Roman" w:hAnsi="Times New Roman"/>
          <w:color w:val="0000FF"/>
        </w:rPr>
        <w:t xml:space="preserve"> </w:t>
      </w:r>
      <w:r>
        <w:rPr>
          <w:rFonts w:hint="eastAsia" w:ascii="Times New Roman" w:hAnsi="Times New Roman"/>
          <w:i/>
          <w:iCs/>
          <w:color w:val="0000FF"/>
        </w:rPr>
        <w:t>(</w:t>
      </w:r>
      <w:r>
        <w:rPr>
          <w:rFonts w:ascii="Times New Roman" w:hAnsi="Times New Roman"/>
          <w:i/>
          <w:iCs/>
          <w:color w:val="0000FF"/>
        </w:rPr>
        <w:t>should be limited to 30)</w:t>
      </w:r>
    </w:p>
    <w:p>
      <w:pPr>
        <w:widowControl/>
        <w:autoSpaceDE w:val="0"/>
        <w:autoSpaceDN w:val="0"/>
        <w:adjustRightInd w:val="0"/>
        <w:spacing w:line="480" w:lineRule="atLeast"/>
        <w:jc w:val="left"/>
        <w:rPr>
          <w:rFonts w:ascii="Times New Roman" w:hAnsi="Times New Roman" w:cs="Times New Roman"/>
          <w:szCs w:val="18"/>
          <w:lang w:val="pt-PT"/>
        </w:rPr>
      </w:pPr>
    </w:p>
    <w:p>
      <w:pPr>
        <w:spacing w:line="480" w:lineRule="atLeast"/>
        <w:ind w:left="720" w:hanging="720"/>
        <w:jc w:val="left"/>
        <w:rPr>
          <w:rFonts w:hint="eastAsia" w:ascii="Times New Roman" w:hAnsi="Times New Roman" w:eastAsia="ＭＳ Ｐゴシック" w:cs="Times New Roman"/>
          <w:kern w:val="0"/>
          <w:szCs w:val="21"/>
          <w:lang w:val="en-US" w:eastAsia="ja-JP"/>
        </w:rPr>
      </w:pPr>
      <w:r>
        <w:rPr>
          <w:rFonts w:hint="eastAsia" w:ascii="Times New Roman" w:hAnsi="Times New Roman" w:eastAsia="ＭＳ Ｐゴシック" w:cs="Times New Roman"/>
          <w:kern w:val="0"/>
          <w:szCs w:val="21"/>
          <w:lang w:val="en-US" w:eastAsia="ja-JP"/>
        </w:rPr>
        <w:t xml:space="preserve">1)    Shifrin, V.I.; Anderson, P. Trichothecene mycotoxins trigger a ribotoxic stress response that activate c-Jun N-terminal kinase and p38 mitogen-activated protein kinase and induces apoptosis. </w:t>
      </w:r>
      <w:r>
        <w:rPr>
          <w:rFonts w:ascii="Times New Roman" w:hAnsi="Times New Roman"/>
          <w:i/>
          <w:iCs/>
          <w:color w:val="000000" w:themeColor="text1"/>
          <w:sz w:val="24"/>
          <w14:textFill>
            <w14:solidFill>
              <w14:schemeClr w14:val="tx1"/>
            </w14:solidFill>
          </w14:textFill>
        </w:rPr>
        <w:t>J. Biol. Chem.</w:t>
      </w:r>
      <w:r>
        <w:rPr>
          <w:rFonts w:ascii="Times New Roman" w:hAnsi="Times New Roman"/>
          <w:color w:val="000000" w:themeColor="text1"/>
          <w:sz w:val="24"/>
          <w14:textFill>
            <w14:solidFill>
              <w14:schemeClr w14:val="tx1"/>
            </w14:solidFill>
          </w14:textFill>
        </w:rPr>
        <w:t xml:space="preserve"> </w:t>
      </w:r>
      <w:r>
        <w:rPr>
          <w:rFonts w:ascii="Times New Roman" w:hAnsi="Times New Roman"/>
          <w:b/>
          <w:bCs/>
          <w:color w:val="000000" w:themeColor="text1"/>
          <w:sz w:val="24"/>
          <w14:textFill>
            <w14:solidFill>
              <w14:schemeClr w14:val="tx1"/>
            </w14:solidFill>
          </w14:textFill>
        </w:rPr>
        <w:t>1999</w:t>
      </w:r>
      <w:r>
        <w:rPr>
          <w:rFonts w:ascii="Times New Roman" w:hAnsi="Times New Roman"/>
          <w:color w:val="000000" w:themeColor="text1"/>
          <w:sz w:val="24"/>
          <w14:textFill>
            <w14:solidFill>
              <w14:schemeClr w14:val="tx1"/>
            </w14:solidFill>
          </w14:textFill>
        </w:rPr>
        <w:t xml:space="preserve">, </w:t>
      </w:r>
      <w:r>
        <w:rPr>
          <w:rFonts w:ascii="Times New Roman" w:hAnsi="Times New Roman"/>
          <w:i/>
          <w:iCs/>
          <w:color w:val="000000" w:themeColor="text1"/>
          <w:sz w:val="24"/>
          <w14:textFill>
            <w14:solidFill>
              <w14:schemeClr w14:val="tx1"/>
            </w14:solidFill>
          </w14:textFill>
        </w:rPr>
        <w:t>274</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 xml:space="preserve"> </w:t>
      </w:r>
      <w:r>
        <w:rPr>
          <w:rFonts w:hint="eastAsia" w:ascii="Times New Roman" w:hAnsi="Times New Roman" w:eastAsia="ＭＳ Ｐゴシック" w:cs="Times New Roman"/>
          <w:kern w:val="0"/>
          <w:szCs w:val="21"/>
          <w:lang w:val="en-US" w:eastAsia="ja-JP"/>
        </w:rPr>
        <w:t>13985-13992.　</w:t>
      </w:r>
    </w:p>
    <w:p>
      <w:pPr>
        <w:spacing w:line="480" w:lineRule="atLeast"/>
        <w:ind w:left="720" w:hanging="720"/>
        <w:jc w:val="left"/>
        <w:rPr>
          <w:rFonts w:ascii="Times New Roman" w:hAnsi="Times New Roman" w:eastAsia="ＭＳ Ｐゴシック" w:cs="Times New Roman"/>
          <w:kern w:val="0"/>
          <w:szCs w:val="21"/>
        </w:rPr>
      </w:pPr>
      <w:r>
        <w:rPr>
          <w:rFonts w:hint="eastAsia" w:ascii="Times New Roman" w:hAnsi="Times New Roman" w:eastAsia="ＭＳ Ｐゴシック" w:cs="Times New Roman"/>
          <w:kern w:val="0"/>
          <w:szCs w:val="21"/>
          <w:lang w:val="en-US" w:eastAsia="ja-JP"/>
        </w:rPr>
        <w:t xml:space="preserve">2)    Filtenborg, O., Frisvad, J.C., Thrane, U., Lund, F.: “Screening methods for secondary metabolites produced by fungi in pure culture” In Introduction to food-borne fungi (Samson, R.A., Hoekstra, E.S., Frisvad, J.C., Filtenborg, O., Eds.), Centraalbureau voor Schimmelcultures, Baarn, The Netherlands, </w:t>
      </w:r>
      <w:r>
        <w:rPr>
          <w:rFonts w:ascii="Times New Roman" w:hAnsi="Times New Roman"/>
          <w:b/>
          <w:bCs/>
          <w:color w:val="000000" w:themeColor="text1"/>
          <w:sz w:val="24"/>
          <w14:textFill>
            <w14:solidFill>
              <w14:schemeClr w14:val="tx1"/>
            </w14:solidFill>
          </w14:textFill>
        </w:rPr>
        <w:t>1995</w:t>
      </w:r>
      <w:r>
        <w:rPr>
          <w:rFonts w:hint="eastAsia" w:ascii="Times New Roman" w:hAnsi="Times New Roman" w:eastAsia="ＭＳ Ｐゴシック" w:cs="Times New Roman"/>
          <w:kern w:val="0"/>
          <w:szCs w:val="21"/>
          <w:lang w:val="en-US" w:eastAsia="ja-JP"/>
        </w:rPr>
        <w:t>, 270-274.</w:t>
      </w:r>
    </w:p>
    <w:p>
      <w:pPr>
        <w:spacing w:line="480" w:lineRule="atLeast"/>
        <w:ind w:left="720" w:hanging="720"/>
        <w:jc w:val="left"/>
        <w:rPr>
          <w:rFonts w:ascii="Times New Roman" w:hAnsi="Times New Roman" w:eastAsia="ＭＳ Ｐゴシック" w:cs="Times New Roman"/>
          <w:kern w:val="0"/>
          <w:szCs w:val="21"/>
        </w:rPr>
      </w:pPr>
      <w:r>
        <w:rPr>
          <w:rFonts w:hint="eastAsia" w:ascii="Times New Roman" w:hAnsi="Times New Roman" w:eastAsia="Osaka" w:cs="Times New Roman"/>
          <w:kern w:val="0"/>
          <w:lang w:val="en-US" w:eastAsia="ja-JP"/>
        </w:rPr>
        <w:t xml:space="preserve">3)    </w:t>
      </w:r>
      <w:r>
        <w:rPr>
          <w:rFonts w:ascii="Times New Roman" w:hAnsi="Times New Roman" w:eastAsia="ＭＳ Ｐゴシック" w:cs="Times New Roman"/>
          <w:kern w:val="0"/>
          <w:szCs w:val="21"/>
        </w:rPr>
        <w:t xml:space="preserve">International Agency for Research on Cancer. Available online: https://○○○/ (accessed on 10 February 2020). </w:t>
      </w:r>
      <w:r>
        <w:rPr>
          <w:rFonts w:ascii="Times New Roman" w:hAnsi="Times New Roman" w:eastAsia="ＭＳ Ｐゴシック" w:cs="Times New Roman"/>
          <w:i/>
          <w:color w:val="0000FF"/>
          <w:kern w:val="0"/>
          <w:szCs w:val="21"/>
        </w:rPr>
        <w:t>URL citation</w:t>
      </w:r>
    </w:p>
    <w:p>
      <w:pPr>
        <w:spacing w:line="480" w:lineRule="atLeast"/>
        <w:ind w:left="720" w:hanging="720"/>
        <w:jc w:val="left"/>
        <w:rPr>
          <w:rFonts w:ascii="Times New Roman" w:hAnsi="Times New Roman" w:eastAsia="ＭＳ Ｐゴシック" w:cs="Times New Roman"/>
          <w:kern w:val="0"/>
          <w:szCs w:val="21"/>
        </w:rPr>
      </w:pPr>
      <w:r>
        <w:rPr>
          <w:rFonts w:ascii="Times New Roman" w:hAnsi="Times New Roman" w:eastAsia="ＭＳ Ｐゴシック" w:cs="Times New Roman"/>
          <w:kern w:val="0"/>
          <w:szCs w:val="21"/>
        </w:rPr>
        <w:t>4</w:t>
      </w:r>
      <w:r>
        <w:rPr>
          <w:rFonts w:hint="eastAsia" w:ascii="Times New Roman" w:hAnsi="Times New Roman" w:eastAsia="ＭＳ Ｐゴシック" w:cs="Times New Roman"/>
          <w:kern w:val="0"/>
          <w:szCs w:val="21"/>
          <w:lang w:val="en-US" w:eastAsia="ja-JP"/>
        </w:rPr>
        <w:t>)</w:t>
      </w:r>
      <w:r>
        <w:rPr>
          <w:rFonts w:ascii="Times New Roman" w:hAnsi="Times New Roman" w:eastAsia="Osaka" w:cs="Times New Roman"/>
          <w:kern w:val="0"/>
        </w:rPr>
        <w:tab/>
      </w:r>
      <w:r>
        <w:rPr>
          <w:rFonts w:ascii="Times New Roman" w:hAnsi="Times New Roman" w:eastAsia="ＭＳ Ｐゴシック" w:cs="Times New Roman"/>
          <w:kern w:val="0"/>
          <w:szCs w:val="21"/>
        </w:rPr>
        <w:t xml:space="preserve">Common names of plant diseases in Japan (ed. Phytopathological Society of Japan), (2000), Japan Plant Protection Association, Tokyo </w:t>
      </w:r>
      <w:r>
        <w:rPr>
          <w:rFonts w:ascii="Times New Roman" w:hAnsi="Times New Roman" w:eastAsia="ＭＳ Ｐゴシック" w:cs="Times New Roman"/>
          <w:i/>
          <w:color w:val="0000FF"/>
          <w:kern w:val="0"/>
          <w:szCs w:val="21"/>
        </w:rPr>
        <w:t>book edited by a Society (no author names listed)</w:t>
      </w:r>
    </w:p>
    <w:p>
      <w:pPr>
        <w:widowControl/>
        <w:spacing w:line="480" w:lineRule="atLeast"/>
        <w:jc w:val="left"/>
        <w:rPr>
          <w:rFonts w:ascii="Times New Roman" w:hAnsi="Times New Roman" w:eastAsia="ＭＳ Ｐゴシック" w:cs="Times New Roman"/>
          <w:kern w:val="0"/>
          <w:szCs w:val="21"/>
        </w:rPr>
      </w:pPr>
      <w:r>
        <w:rPr>
          <w:rFonts w:ascii="Times New Roman" w:hAnsi="Times New Roman" w:eastAsia="ＭＳ Ｐゴシック" w:cs="Times New Roman"/>
          <w:kern w:val="0"/>
          <w:szCs w:val="21"/>
        </w:rPr>
        <w:br w:type="page"/>
      </w:r>
    </w:p>
    <w:p>
      <w:pPr>
        <w:spacing w:line="480" w:lineRule="atLeast"/>
        <w:ind w:left="720" w:hanging="720"/>
        <w:jc w:val="left"/>
        <w:rPr>
          <w:rFonts w:ascii="Times New Roman" w:hAnsi="Times New Roman"/>
          <w:i/>
        </w:rPr>
      </w:pPr>
      <w:r>
        <w:rPr>
          <w:rFonts w:ascii="Times New Roman" w:hAnsi="Times New Roman"/>
          <w:i/>
        </w:rPr>
        <w:t>Insert Tables (if any) here</w:t>
      </w:r>
    </w:p>
    <w:p>
      <w:pPr>
        <w:spacing w:line="480" w:lineRule="atLeast"/>
        <w:ind w:left="720" w:hanging="720"/>
        <w:jc w:val="left"/>
        <w:rPr>
          <w:rFonts w:ascii="Times New Roman" w:hAnsi="Times New Roman" w:eastAsia="ＭＳ Ｐゴシック" w:cs="Times New Roman"/>
          <w:kern w:val="0"/>
          <w:szCs w:val="21"/>
        </w:rPr>
      </w:pPr>
    </w:p>
    <w:p>
      <w:r>
        <w:t>Table 1.</w:t>
      </w:r>
      <w:r>
        <w:rPr>
          <w:rFonts w:ascii="Times New Roman" w:hAnsi="Times New Roman"/>
        </w:rPr>
        <w:t xml:space="preserve">  Table title here.</w:t>
      </w:r>
      <w:r>
        <w:fldChar w:fldCharType="begin"/>
      </w:r>
      <w:r>
        <w:instrText xml:space="preserve"> ADDIN EN.REFLIST </w:instrText>
      </w:r>
      <w:r>
        <w:fldChar w:fldCharType="end"/>
      </w:r>
    </w:p>
    <w:p>
      <w:pPr>
        <w:widowControl/>
        <w:jc w:val="left"/>
        <w:rPr>
          <w:rFonts w:ascii="Times New Roman" w:hAnsi="Times New Roman" w:cs="Times New Roman"/>
          <w:b/>
          <w:szCs w:val="18"/>
        </w:rPr>
      </w:pPr>
      <w:r>
        <w:rPr>
          <w:rFonts w:ascii="Times New Roman" w:hAnsi="Times New Roman" w:cs="Times New Roman"/>
          <w:b/>
          <w:szCs w:val="18"/>
        </w:rPr>
        <w:br w:type="page"/>
      </w:r>
    </w:p>
    <w:p>
      <w:pPr>
        <w:widowControl/>
        <w:autoSpaceDE w:val="0"/>
        <w:autoSpaceDN w:val="0"/>
        <w:adjustRightInd w:val="0"/>
        <w:spacing w:line="360" w:lineRule="auto"/>
        <w:rPr>
          <w:rFonts w:ascii="Times New Roman" w:hAnsi="Times New Roman" w:cs="Times New Roman"/>
          <w:i/>
          <w:szCs w:val="18"/>
        </w:rPr>
      </w:pPr>
      <w:r>
        <w:rPr>
          <w:rFonts w:ascii="Times New Roman" w:hAnsi="Times New Roman" w:cs="Times New Roman"/>
          <w:i/>
          <w:szCs w:val="18"/>
        </w:rPr>
        <w:t>Figure legends</w:t>
      </w:r>
    </w:p>
    <w:p>
      <w:pPr>
        <w:widowControl/>
        <w:autoSpaceDE w:val="0"/>
        <w:autoSpaceDN w:val="0"/>
        <w:adjustRightInd w:val="0"/>
        <w:spacing w:line="360" w:lineRule="auto"/>
        <w:rPr>
          <w:rFonts w:ascii="Times New Roman" w:hAnsi="Times New Roman" w:cs="Times New Roman"/>
          <w:szCs w:val="18"/>
        </w:rPr>
      </w:pPr>
    </w:p>
    <w:p>
      <w:pPr>
        <w:widowControl/>
        <w:autoSpaceDE w:val="0"/>
        <w:autoSpaceDN w:val="0"/>
        <w:adjustRightInd w:val="0"/>
        <w:spacing w:line="360" w:lineRule="auto"/>
        <w:jc w:val="left"/>
        <w:rPr>
          <w:rFonts w:ascii="Times New Roman" w:hAnsi="Times New Roman" w:cs="Times New Roman"/>
          <w:szCs w:val="18"/>
          <w:lang w:val="pt-PT"/>
        </w:rPr>
      </w:pPr>
      <w:r>
        <w:rPr>
          <w:rFonts w:ascii="Times New Roman" w:hAnsi="Times New Roman"/>
        </w:rPr>
        <w:t>Fig. 1.  Figure title here.  Then figure legend should follow.</w:t>
      </w:r>
    </w:p>
    <w:p>
      <w:pPr>
        <w:widowControl/>
        <w:jc w:val="left"/>
        <w:rPr>
          <w:rStyle w:val="15"/>
          <w:rFonts w:ascii="Times New Roman" w:hAnsi="Times New Roman" w:cs="Times New Roman"/>
          <w:color w:val="auto"/>
          <w:sz w:val="24"/>
          <w:szCs w:val="18"/>
        </w:rPr>
      </w:pPr>
    </w:p>
    <w:p>
      <w:pPr>
        <w:widowControl/>
        <w:jc w:val="left"/>
        <w:rPr>
          <w:rStyle w:val="15"/>
          <w:rFonts w:ascii="Times New Roman" w:hAnsi="Times New Roman" w:cs="Times New Roman"/>
          <w:color w:val="auto"/>
          <w:sz w:val="24"/>
          <w:szCs w:val="18"/>
        </w:rPr>
      </w:pPr>
    </w:p>
    <w:p>
      <w:pPr>
        <w:widowControl/>
        <w:jc w:val="left"/>
        <w:rPr>
          <w:rStyle w:val="15"/>
          <w:rFonts w:ascii="Times New Roman" w:hAnsi="Times New Roman" w:cs="Times New Roman"/>
          <w:color w:val="auto"/>
          <w:sz w:val="24"/>
          <w:szCs w:val="18"/>
        </w:rPr>
      </w:pPr>
    </w:p>
    <w:p>
      <w:pPr>
        <w:widowControl/>
        <w:jc w:val="left"/>
        <w:rPr>
          <w:rStyle w:val="15"/>
          <w:rFonts w:ascii="Times New Roman" w:hAnsi="Times New Roman" w:cs="Times New Roman"/>
          <w:color w:val="auto"/>
          <w:sz w:val="24"/>
          <w:szCs w:val="18"/>
        </w:rPr>
      </w:pPr>
    </w:p>
    <w:p>
      <w:pPr>
        <w:widowControl/>
        <w:jc w:val="left"/>
        <w:rPr>
          <w:rStyle w:val="15"/>
          <w:rFonts w:ascii="Times New Roman" w:hAnsi="Times New Roman" w:cs="Times New Roman"/>
          <w:color w:val="auto"/>
          <w:sz w:val="24"/>
          <w:szCs w:val="18"/>
        </w:rPr>
      </w:pPr>
      <w:r>
        <w:rPr>
          <w:rStyle w:val="15"/>
          <w:rFonts w:ascii="Times New Roman" w:hAnsi="Times New Roman" w:cs="Times New Roman"/>
          <w:color w:val="auto"/>
          <w:sz w:val="24"/>
          <w:szCs w:val="18"/>
        </w:rPr>
        <w:br w:type="page"/>
      </w:r>
    </w:p>
    <w:p>
      <w:pPr>
        <w:widowControl/>
        <w:jc w:val="left"/>
        <w:rPr>
          <w:rFonts w:ascii="Times New Roman" w:hAnsi="Times New Roman" w:cs="Times New Roman"/>
          <w:i/>
          <w:color w:val="0070C0"/>
        </w:rPr>
      </w:pPr>
      <w:bookmarkStart w:id="0" w:name="_GoBack"/>
      <w:r>
        <w:rPr>
          <w:rFonts w:ascii="Times New Roman" w:hAnsi="Times New Roman"/>
          <w:b/>
          <w:bCs/>
          <w:color w:val="000000"/>
          <w:kern w:val="0"/>
        </w:rPr>
        <w:t>Supplementary materials</w:t>
      </w:r>
      <w:r>
        <w:rPr>
          <w:rFonts w:ascii="Times New Roman" w:hAnsi="Times New Roman"/>
          <w:bCs/>
          <w:color w:val="000000"/>
          <w:kern w:val="0"/>
        </w:rPr>
        <w:t xml:space="preserve"> (</w:t>
      </w:r>
      <w:r>
        <w:rPr>
          <w:rFonts w:ascii="Times New Roman" w:hAnsi="Times New Roman" w:cs="Times New Roman"/>
          <w:i/>
        </w:rPr>
        <w:t>Insert supplementary materials here if any</w:t>
      </w:r>
      <w:r>
        <w:rPr>
          <w:rFonts w:ascii="Times New Roman" w:hAnsi="Times New Roman"/>
          <w:bCs/>
          <w:color w:val="000000"/>
          <w:kern w:val="0"/>
        </w:rPr>
        <w:t>)</w:t>
      </w:r>
      <w:r>
        <w:rPr>
          <w:rFonts w:ascii="Times New Roman" w:hAnsi="Times New Roman"/>
          <w:bCs/>
          <w:i/>
          <w:iCs/>
          <w:color w:val="FF0000"/>
          <w:kern w:val="0"/>
        </w:rPr>
        <w:t xml:space="preserve"> </w:t>
      </w:r>
      <w:r>
        <w:rPr>
          <w:rFonts w:ascii="Times New Roman" w:hAnsi="Times New Roman"/>
          <w:bCs/>
          <w:i/>
          <w:iCs/>
          <w:color w:val="0070C0"/>
          <w:kern w:val="0"/>
        </w:rPr>
        <w:t>(Citations appearing in Supplementary materials should be listed in the Supplementary materials as Supplementary References and not in the main text)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b/>
          <w:bCs/>
          <w:color w:val="0070C0"/>
          <w:kern w:val="0"/>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r>
        <w:rPr>
          <w:rFonts w:ascii="Times New Roman" w:hAnsi="Times New Roman"/>
          <w:color w:val="000000"/>
          <w:kern w:val="0"/>
        </w:rPr>
        <w:t>Supplementary materials may be found in the online version of this article:</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p>
    <w:p>
      <w:pPr>
        <w:widowControl/>
        <w:jc w:val="left"/>
        <w:rPr>
          <w:rFonts w:ascii="Times New Roman" w:hAnsi="Times New Roman"/>
          <w:color w:val="000000"/>
          <w:kern w:val="0"/>
        </w:rPr>
      </w:pPr>
      <w:r>
        <w:rPr>
          <w:rFonts w:ascii="Times New Roman" w:hAnsi="Times New Roman"/>
          <w:color w:val="000000"/>
          <w:kern w:val="0"/>
        </w:rPr>
        <w:t xml:space="preserve">Supplementary Table 1. </w:t>
      </w:r>
    </w:p>
    <w:p>
      <w:pPr>
        <w:widowControl/>
        <w:jc w:val="left"/>
        <w:rPr>
          <w:rFonts w:ascii="Times New Roman" w:hAnsi="Times New Roman"/>
          <w:color w:val="000000"/>
          <w:kern w:val="0"/>
        </w:rPr>
      </w:pPr>
    </w:p>
    <w:p>
      <w:pPr>
        <w:widowControl/>
        <w:jc w:val="left"/>
        <w:rPr>
          <w:rFonts w:ascii="Times New Roman" w:hAnsi="Times New Roman"/>
        </w:rPr>
      </w:pPr>
      <w:r>
        <w:rPr>
          <w:rFonts w:ascii="Times New Roman" w:hAnsi="Times New Roman"/>
        </w:rPr>
        <w:t>Supplementary Fig. 1.</w:t>
      </w:r>
    </w:p>
    <w:p>
      <w:pPr>
        <w:widowControl/>
        <w:jc w:val="left"/>
        <w:rPr>
          <w:rFonts w:ascii="Times New Roman" w:hAnsi="Times New Roman"/>
        </w:rPr>
      </w:pPr>
    </w:p>
    <w:p>
      <w:pPr>
        <w:widowControl/>
        <w:jc w:val="left"/>
        <w:rPr>
          <w:rFonts w:hint="eastAsia" w:ascii="Times New Roman" w:hAnsi="Times New Roman"/>
          <w:color w:val="0070C0"/>
        </w:rPr>
      </w:pPr>
      <w:r>
        <w:rPr>
          <w:rFonts w:ascii="Times New Roman" w:hAnsi="Times New Roman"/>
          <w:bCs/>
          <w:color w:val="0070C0"/>
          <w:kern w:val="0"/>
        </w:rPr>
        <w:t>Supplementary Reference</w:t>
      </w:r>
      <w:bookmarkEnd w:id="0"/>
      <w:r>
        <w:rPr>
          <w:rFonts w:ascii="Times New Roman" w:hAnsi="Times New Roman"/>
          <w:bCs/>
          <w:color w:val="0070C0"/>
          <w:kern w:val="0"/>
        </w:rPr>
        <w:t>s</w:t>
      </w:r>
    </w:p>
    <w:p>
      <w:pPr>
        <w:widowControl/>
        <w:jc w:val="left"/>
      </w:pPr>
      <w:r>
        <w:br w:type="page"/>
      </w:r>
    </w:p>
    <w:p>
      <w:pPr>
        <w:widowControl/>
        <w:autoSpaceDE w:val="0"/>
        <w:autoSpaceDN w:val="0"/>
        <w:adjustRightInd w:val="0"/>
        <w:jc w:val="left"/>
        <w:rPr>
          <w:rFonts w:ascii="ＭＳ Ｐゴシック" w:hAnsi="ＭＳ Ｐゴシック" w:eastAsia="ＭＳ Ｐゴシック"/>
          <w:b/>
          <w:color w:val="000000"/>
          <w:sz w:val="28"/>
          <w:szCs w:val="28"/>
        </w:rPr>
      </w:pPr>
      <w:r>
        <w:rPr>
          <w:rFonts w:ascii="ＭＳ Ｐゴシック" w:hAnsi="ＭＳ Ｐゴシック" w:eastAsia="ＭＳ Ｐゴシック"/>
          <w:i/>
          <w:sz w:val="28"/>
          <w:szCs w:val="28"/>
        </w:rPr>
        <w:t>Aspergillus</w:t>
      </w:r>
      <w:r>
        <w:rPr>
          <w:rFonts w:ascii="ＭＳ Ｐゴシック" w:hAnsi="ＭＳ Ｐゴシック" w:eastAsia="ＭＳ Ｐゴシック"/>
          <w:sz w:val="28"/>
          <w:szCs w:val="28"/>
        </w:rPr>
        <w:t xml:space="preserve"> </w:t>
      </w:r>
      <w:r>
        <w:rPr>
          <w:rFonts w:hint="eastAsia" w:ascii="ＭＳ Ｐゴシック" w:hAnsi="ＭＳ Ｐゴシック" w:eastAsia="ＭＳ Ｐゴシック"/>
          <w:sz w:val="28"/>
          <w:szCs w:val="28"/>
        </w:rPr>
        <w:t>や</w:t>
      </w:r>
      <w:r>
        <w:rPr>
          <w:rFonts w:ascii="ＭＳ Ｐゴシック" w:hAnsi="ＭＳ Ｐゴシック" w:eastAsia="ＭＳ Ｐゴシック"/>
          <w:sz w:val="28"/>
          <w:szCs w:val="28"/>
        </w:rPr>
        <w:t xml:space="preserve"> </w:t>
      </w:r>
      <w:r>
        <w:rPr>
          <w:rFonts w:ascii="ＭＳ Ｐゴシック" w:hAnsi="ＭＳ Ｐゴシック" w:eastAsia="ＭＳ Ｐゴシック"/>
          <w:i/>
          <w:sz w:val="28"/>
          <w:szCs w:val="28"/>
        </w:rPr>
        <w:t>Fusarium</w:t>
      </w:r>
      <w:r>
        <w:rPr>
          <w:rFonts w:ascii="ＭＳ Ｐゴシック" w:hAnsi="ＭＳ Ｐゴシック" w:eastAsia="ＭＳ Ｐゴシック"/>
          <w:sz w:val="28"/>
          <w:szCs w:val="28"/>
        </w:rPr>
        <w:t xml:space="preserve"> </w:t>
      </w:r>
      <w:r>
        <w:rPr>
          <w:rFonts w:hint="eastAsia" w:ascii="ＭＳ Ｐゴシック" w:hAnsi="ＭＳ Ｐゴシック" w:eastAsia="ＭＳ Ｐゴシック"/>
          <w:sz w:val="28"/>
          <w:szCs w:val="28"/>
        </w:rPr>
        <w:t>が生産するマイコトキシンに対する酒抽出液成分の抑制</w:t>
      </w:r>
      <w:r>
        <w:rPr>
          <w:rFonts w:hint="eastAsia" w:ascii="ＭＳ Ｐゴシック" w:hAnsi="ＭＳ Ｐゴシック" w:eastAsia="ＭＳ Ｐゴシック"/>
          <w:b/>
          <w:color w:val="000000"/>
          <w:sz w:val="28"/>
          <w:szCs w:val="28"/>
        </w:rPr>
        <w:t>効果</w:t>
      </w:r>
    </w:p>
    <w:p>
      <w:pPr>
        <w:widowControl/>
        <w:autoSpaceDE w:val="0"/>
        <w:autoSpaceDN w:val="0"/>
        <w:adjustRightInd w:val="0"/>
        <w:jc w:val="left"/>
        <w:rPr>
          <w:rFonts w:cs="ヒラギノ角ゴ Pro W3" w:asciiTheme="minorEastAsia" w:hAnsiTheme="minorEastAsia"/>
          <w:color w:val="222222"/>
          <w:kern w:val="0"/>
        </w:rPr>
      </w:pPr>
    </w:p>
    <w:p>
      <w:pPr>
        <w:rPr>
          <w:rFonts w:ascii="Times New Roman" w:hAnsi="Times New Roman"/>
          <w:color w:val="auto"/>
        </w:rPr>
      </w:pPr>
      <w:r>
        <w:rPr>
          <w:rFonts w:hint="eastAsia" w:ascii="Times New Roman" w:hAnsi="Times New Roman"/>
          <w:color w:val="auto"/>
        </w:rPr>
        <w:t>酒蔵</w:t>
      </w:r>
      <w:r>
        <w:rPr>
          <w:rFonts w:ascii="Times New Roman" w:hAnsi="Times New Roman"/>
          <w:color w:val="auto"/>
        </w:rPr>
        <w:t xml:space="preserve"> </w:t>
      </w:r>
      <w:r>
        <w:rPr>
          <w:rFonts w:hint="eastAsia" w:ascii="Times New Roman" w:hAnsi="Times New Roman"/>
          <w:color w:val="auto"/>
        </w:rPr>
        <w:t>麹</w:t>
      </w:r>
      <w:r>
        <w:rPr>
          <w:rFonts w:ascii="Times New Roman" w:hAnsi="Times New Roman"/>
          <w:color w:val="auto"/>
          <w:vertAlign w:val="superscript"/>
        </w:rPr>
        <w:t>1</w:t>
      </w:r>
      <w:r>
        <w:rPr>
          <w:rFonts w:ascii="Times New Roman" w:hAnsi="Times New Roman"/>
          <w:color w:val="auto"/>
        </w:rPr>
        <w:t xml:space="preserve">, </w:t>
      </w:r>
      <w:r>
        <w:rPr>
          <w:rFonts w:hint="eastAsia" w:ascii="Times New Roman" w:hAnsi="Times New Roman"/>
          <w:color w:val="auto"/>
        </w:rPr>
        <w:t>底無</w:t>
      </w:r>
      <w:r>
        <w:rPr>
          <w:rFonts w:ascii="Times New Roman" w:hAnsi="Times New Roman"/>
          <w:color w:val="auto"/>
        </w:rPr>
        <w:t xml:space="preserve"> </w:t>
      </w:r>
      <w:r>
        <w:rPr>
          <w:rFonts w:hint="eastAsia" w:ascii="Times New Roman" w:hAnsi="Times New Roman"/>
          <w:color w:val="auto"/>
        </w:rPr>
        <w:t>呑兵</w:t>
      </w:r>
      <w:r>
        <w:rPr>
          <w:rFonts w:ascii="Times New Roman" w:hAnsi="Times New Roman"/>
          <w:color w:val="auto"/>
          <w:vertAlign w:val="superscript"/>
        </w:rPr>
        <w:t>2</w:t>
      </w:r>
      <w:r>
        <w:rPr>
          <w:rFonts w:ascii="Times New Roman" w:hAnsi="Times New Roman"/>
          <w:color w:val="auto"/>
        </w:rPr>
        <w:t xml:space="preserve">, </w:t>
      </w:r>
      <w:r>
        <w:rPr>
          <w:rFonts w:hint="eastAsia" w:ascii="Times New Roman" w:hAnsi="Times New Roman"/>
          <w:color w:val="auto"/>
        </w:rPr>
        <w:t>黴毒</w:t>
      </w:r>
      <w:r>
        <w:rPr>
          <w:rFonts w:ascii="Times New Roman" w:hAnsi="Times New Roman"/>
          <w:color w:val="auto"/>
        </w:rPr>
        <w:t xml:space="preserve"> </w:t>
      </w:r>
      <w:r>
        <w:rPr>
          <w:rFonts w:hint="eastAsia" w:ascii="Times New Roman" w:hAnsi="Times New Roman"/>
          <w:color w:val="auto"/>
        </w:rPr>
        <w:t>舞子</w:t>
      </w:r>
      <w:r>
        <w:rPr>
          <w:rFonts w:ascii="Times New Roman" w:hAnsi="Times New Roman"/>
          <w:color w:val="auto"/>
          <w:vertAlign w:val="superscript"/>
        </w:rPr>
        <w:t>1,2</w:t>
      </w:r>
      <w:r>
        <w:rPr>
          <w:rFonts w:hint="eastAsia" w:cs="ヒラギノ角ゴ Pro W3" w:asciiTheme="minorEastAsia" w:hAnsiTheme="minorEastAsia"/>
          <w:color w:val="auto"/>
          <w:kern w:val="0"/>
        </w:rPr>
        <w:t>（</w:t>
      </w:r>
      <w:r>
        <w:rPr>
          <w:rFonts w:ascii="Times New Roman" w:hAnsi="Times New Roman"/>
          <w:color w:val="auto"/>
          <w:vertAlign w:val="superscript"/>
        </w:rPr>
        <w:t>1</w:t>
      </w:r>
      <w:r>
        <w:rPr>
          <w:rFonts w:hint="eastAsia" w:ascii="ＭＳ 明朝" w:hAnsi="ＭＳ 明朝" w:cs="ヒラギノ角ゴ Pro W3"/>
          <w:color w:val="auto"/>
          <w:kern w:val="0"/>
        </w:rPr>
        <w:t>発酵技術大学大学院発酵工学研究科　〒</w:t>
      </w:r>
      <w:r>
        <w:rPr>
          <w:rFonts w:ascii="ＭＳ 明朝" w:hAnsi="ＭＳ 明朝" w:cs="ヒラギノ角ゴ Pro W3"/>
          <w:color w:val="auto"/>
          <w:kern w:val="0"/>
        </w:rPr>
        <w:t>123-4567</w:t>
      </w:r>
      <w:r>
        <w:rPr>
          <w:rFonts w:hint="eastAsia" w:ascii="ＭＳ 明朝" w:hAnsi="ＭＳ 明朝" w:cs="ヒラギノ角ゴ Pro W3"/>
          <w:color w:val="auto"/>
          <w:kern w:val="0"/>
        </w:rPr>
        <w:t>　東京都大吟醸区居酒屋町</w:t>
      </w:r>
      <w:r>
        <w:rPr>
          <w:rFonts w:ascii="ＭＳ 明朝" w:hAnsi="ＭＳ 明朝" w:cs="ヒラギノ角ゴ Pro W3"/>
          <w:color w:val="auto"/>
          <w:kern w:val="0"/>
        </w:rPr>
        <w:t>1-1-1</w:t>
      </w:r>
      <w:r>
        <w:rPr>
          <w:rFonts w:hint="eastAsia" w:ascii="Times New Roman" w:hAnsi="Times New Roman"/>
          <w:color w:val="auto"/>
        </w:rPr>
        <w:t>、</w:t>
      </w:r>
      <w:r>
        <w:rPr>
          <w:rFonts w:ascii="Times New Roman" w:hAnsi="Times New Roman"/>
          <w:color w:val="auto"/>
          <w:vertAlign w:val="superscript"/>
        </w:rPr>
        <w:t>2</w:t>
      </w:r>
      <w:r>
        <w:rPr>
          <w:rFonts w:hint="eastAsia" w:ascii="ＭＳ 明朝" w:hAnsi="ＭＳ 明朝" w:cs="ヒラギノ角ゴ Pro W3"/>
          <w:color w:val="auto"/>
          <w:kern w:val="0"/>
        </w:rPr>
        <w:t>国立酒健康研究所微生物部門　〒</w:t>
      </w:r>
      <w:r>
        <w:rPr>
          <w:rFonts w:ascii="ＭＳ 明朝" w:hAnsi="ＭＳ 明朝" w:cs="ヒラギノ角ゴ Pro W3"/>
          <w:color w:val="auto"/>
          <w:kern w:val="0"/>
        </w:rPr>
        <w:t>132-7654</w:t>
      </w:r>
      <w:r>
        <w:rPr>
          <w:rFonts w:hint="eastAsia" w:ascii="ＭＳ 明朝" w:hAnsi="ＭＳ 明朝" w:cs="ヒラギノ角ゴ Pro W3"/>
          <w:color w:val="auto"/>
          <w:kern w:val="0"/>
        </w:rPr>
        <w:t>　東京都桜区酵母町</w:t>
      </w:r>
      <w:r>
        <w:rPr>
          <w:rFonts w:ascii="ＭＳ 明朝" w:hAnsi="ＭＳ 明朝" w:cs="ヒラギノ角ゴ Pro W3"/>
          <w:color w:val="auto"/>
          <w:kern w:val="0"/>
        </w:rPr>
        <w:t>7-7-7</w:t>
      </w:r>
      <w:r>
        <w:rPr>
          <w:rFonts w:hint="eastAsia" w:cs="ヒラギノ角ゴ Pro W3" w:asciiTheme="minorEastAsia" w:hAnsiTheme="minorEastAsia"/>
          <w:color w:val="auto"/>
          <w:kern w:val="0"/>
        </w:rPr>
        <w:t>）</w:t>
      </w:r>
    </w:p>
    <w:p>
      <w:pPr>
        <w:rPr>
          <w:rFonts w:cs="ヒラギノ角ゴ Pro W3" w:asciiTheme="minorEastAsia" w:hAnsiTheme="minorEastAsia"/>
          <w:color w:val="auto"/>
          <w:kern w:val="0"/>
        </w:rPr>
      </w:pPr>
    </w:p>
    <w:p>
      <w:pPr>
        <w:rPr>
          <w:rFonts w:ascii="Times New Roman" w:hAnsi="Times New Roman" w:cs="Times New Roman"/>
        </w:rPr>
      </w:pPr>
      <w:r>
        <w:rPr>
          <w:rFonts w:hint="eastAsia" w:ascii="Times New Roman" w:hAnsi="Times New Roman"/>
        </w:rPr>
        <w:t>　酒造りにはマイコトキシンを生産しない菌株を用いて食の安全性を確保する必要がある。そこで、</w:t>
      </w:r>
    </w:p>
    <w:p>
      <w:pPr>
        <w:widowControl/>
        <w:autoSpaceDE w:val="0"/>
        <w:autoSpaceDN w:val="0"/>
        <w:adjustRightInd w:val="0"/>
        <w:jc w:val="left"/>
        <w:rPr>
          <w:rFonts w:ascii="ＭＳ Ｐゴシック" w:hAnsi="ＭＳ Ｐゴシック" w:eastAsia="ＭＳ Ｐゴシック" w:cs="MS-Mincho"/>
          <w:kern w:val="0"/>
          <w:sz w:val="28"/>
          <w:szCs w:val="28"/>
        </w:rPr>
      </w:pPr>
    </w:p>
    <w:p>
      <w:pPr>
        <w:pStyle w:val="24"/>
        <w:suppressAutoHyphens w:val="0"/>
        <w:ind w:left="0"/>
        <w:rPr>
          <w:rFonts w:ascii="Times New Roman" w:hAnsi="Times New Roman" w:cs="MS-Mincho" w:eastAsiaTheme="minorEastAsia"/>
          <w:color w:val="0000FF"/>
          <w:kern w:val="0"/>
          <w:sz w:val="24"/>
          <w:szCs w:val="24"/>
          <w:lang w:eastAsia="ja-JP"/>
        </w:rPr>
      </w:pPr>
      <w:r>
        <w:rPr>
          <w:rFonts w:ascii="Times New Roman" w:hAnsi="Times New Roman" w:eastAsia="ＭＳ Ｐゴシック" w:cs="MS-Mincho"/>
          <w:kern w:val="0"/>
          <w:sz w:val="24"/>
          <w:szCs w:val="24"/>
          <w:lang w:eastAsia="ja-JP"/>
        </w:rPr>
        <w:t>キーワード：</w:t>
      </w:r>
      <w:r>
        <w:rPr>
          <w:rFonts w:hint="eastAsia" w:ascii="Times New Roman" w:hAnsi="Times New Roman"/>
          <w:sz w:val="24"/>
          <w:szCs w:val="24"/>
          <w:lang w:eastAsia="ja-JP"/>
        </w:rPr>
        <w:t>アフラトキシン</w:t>
      </w:r>
      <w:r>
        <w:rPr>
          <w:rFonts w:ascii="Times New Roman" w:hAnsi="Times New Roman"/>
          <w:sz w:val="24"/>
          <w:szCs w:val="24"/>
          <w:lang w:eastAsia="ja-JP"/>
        </w:rPr>
        <w:t xml:space="preserve">; </w:t>
      </w:r>
      <w:r>
        <w:rPr>
          <w:rFonts w:hint="eastAsia" w:ascii="Times New Roman" w:hAnsi="Times New Roman"/>
          <w:sz w:val="24"/>
          <w:szCs w:val="24"/>
          <w:lang w:eastAsia="ja-JP"/>
        </w:rPr>
        <w:t>遺伝子クラスター</w:t>
      </w:r>
      <w:r>
        <w:rPr>
          <w:rFonts w:ascii="Times New Roman" w:hAnsi="Times New Roman"/>
          <w:sz w:val="24"/>
          <w:szCs w:val="24"/>
          <w:lang w:eastAsia="ja-JP"/>
        </w:rPr>
        <w:t xml:space="preserve">; </w:t>
      </w:r>
      <w:r>
        <w:rPr>
          <w:rFonts w:hint="eastAsia" w:ascii="Times New Roman" w:hAnsi="Times New Roman"/>
          <w:sz w:val="24"/>
          <w:szCs w:val="24"/>
          <w:lang w:eastAsia="ja-JP"/>
        </w:rPr>
        <w:t>転写制御</w:t>
      </w:r>
      <w:r>
        <w:rPr>
          <w:rFonts w:ascii="Times New Roman" w:hAnsi="Times New Roman"/>
          <w:sz w:val="24"/>
          <w:szCs w:val="24"/>
          <w:lang w:eastAsia="ja-JP"/>
        </w:rPr>
        <w:t xml:space="preserve">; </w:t>
      </w:r>
      <w:r>
        <w:rPr>
          <w:rFonts w:hint="eastAsia" w:ascii="Times New Roman" w:hAnsi="Times New Roman"/>
          <w:sz w:val="24"/>
          <w:szCs w:val="24"/>
          <w:lang w:eastAsia="ja-JP"/>
        </w:rPr>
        <w:t>トリコテセン</w:t>
      </w:r>
      <w:r>
        <w:rPr>
          <w:rFonts w:ascii="Times New Roman" w:hAnsi="Times New Roman"/>
          <w:sz w:val="24"/>
          <w:szCs w:val="24"/>
          <w:lang w:eastAsia="ja-JP"/>
        </w:rPr>
        <w:t xml:space="preserve">; </w:t>
      </w:r>
      <w:r>
        <w:rPr>
          <w:rFonts w:hint="eastAsia" w:ascii="Times New Roman" w:hAnsi="Times New Roman"/>
          <w:sz w:val="24"/>
          <w:szCs w:val="24"/>
          <w:lang w:eastAsia="ja-JP"/>
        </w:rPr>
        <w:t>火落酸</w:t>
      </w:r>
      <w:r>
        <w:rPr>
          <w:rFonts w:ascii="Times New Roman" w:hAnsi="Times New Roman"/>
          <w:sz w:val="24"/>
          <w:szCs w:val="24"/>
          <w:lang w:eastAsia="ja-JP"/>
        </w:rPr>
        <w:t xml:space="preserve">; </w:t>
      </w:r>
      <w:r>
        <w:rPr>
          <w:rFonts w:ascii="Times New Roman" w:hAnsi="Times New Roman"/>
          <w:i/>
          <w:sz w:val="24"/>
          <w:szCs w:val="24"/>
          <w:lang w:eastAsia="ja-JP"/>
        </w:rPr>
        <w:t>Aspergillus</w:t>
      </w:r>
      <w:r>
        <w:rPr>
          <w:rFonts w:ascii="Times New Roman" w:hAnsi="Times New Roman"/>
          <w:sz w:val="24"/>
          <w:szCs w:val="24"/>
          <w:lang w:eastAsia="ja-JP"/>
        </w:rPr>
        <w:t xml:space="preserve">; </w:t>
      </w:r>
      <w:r>
        <w:rPr>
          <w:rFonts w:ascii="Times New Roman" w:hAnsi="Times New Roman"/>
          <w:i/>
          <w:sz w:val="24"/>
          <w:szCs w:val="24"/>
          <w:lang w:eastAsia="ja-JP"/>
        </w:rPr>
        <w:t>Fusarium</w:t>
      </w:r>
      <w:r>
        <w:rPr>
          <w:rFonts w:hint="eastAsia" w:ascii="Times New Roman" w:hAnsi="Times New Roman"/>
          <w:color w:val="0000FF"/>
          <w:sz w:val="24"/>
          <w:szCs w:val="24"/>
          <w:lang w:eastAsia="ja-JP"/>
        </w:rPr>
        <w:t>（</w:t>
      </w:r>
      <w:r>
        <w:rPr>
          <w:rFonts w:hint="eastAsia" w:ascii="Times New Roman" w:hAnsi="Times New Roman"/>
          <w:i/>
          <w:color w:val="0000FF"/>
          <w:sz w:val="24"/>
          <w:szCs w:val="24"/>
          <w:lang w:eastAsia="ja-JP"/>
        </w:rPr>
        <w:t>3つから7つのキーワードをあいうえお順、アルファベット順で</w:t>
      </w:r>
      <w:r>
        <w:rPr>
          <w:rFonts w:hint="eastAsia" w:ascii="Times New Roman" w:hAnsi="Times New Roman"/>
          <w:color w:val="0000FF"/>
          <w:sz w:val="24"/>
          <w:szCs w:val="24"/>
          <w:lang w:eastAsia="ja-JP"/>
        </w:rPr>
        <w:t>）</w:t>
      </w:r>
    </w:p>
    <w:p>
      <w:pPr>
        <w:pStyle w:val="24"/>
        <w:suppressAutoHyphens w:val="0"/>
        <w:ind w:left="0"/>
        <w:rPr>
          <w:rFonts w:ascii="Times New Roman" w:hAnsi="Times New Roman"/>
          <w:color w:val="0000FF"/>
          <w:sz w:val="24"/>
          <w:szCs w:val="24"/>
          <w:lang w:eastAsia="ja-JP"/>
        </w:rPr>
      </w:pPr>
    </w:p>
    <w:p>
      <w:pPr>
        <w:widowControl/>
        <w:jc w:val="left"/>
      </w:pPr>
    </w:p>
    <w:p>
      <w:pPr>
        <w:pStyle w:val="24"/>
        <w:suppressAutoHyphens w:val="0"/>
        <w:ind w:left="0"/>
        <w:rPr>
          <w:lang w:eastAsia="ja-JP"/>
        </w:rPr>
      </w:pPr>
    </w:p>
    <w:sectPr>
      <w:footerReference r:id="rId3" w:type="default"/>
      <w:footerReference r:id="rId4" w:type="even"/>
      <w:pgSz w:w="11900" w:h="16840"/>
      <w:pgMar w:top="1985" w:right="1701" w:bottom="1701" w:left="1701" w:header="851" w:footer="992" w:gutter="0"/>
      <w:lnNumType w:countBy="1" w:restart="continuous"/>
      <w:cols w:space="425"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平成明朝">
    <w:altName w:val="ＭＳ 明朝"/>
    <w:panose1 w:val="00000000000000000000"/>
    <w:charset w:val="80"/>
    <w:family w:val="auto"/>
    <w:pitch w:val="default"/>
    <w:sig w:usb0="00000000" w:usb1="00000000" w:usb2="10000000" w:usb3="00000000" w:csb0="00020000" w:csb1="00000000"/>
  </w:font>
  <w:font w:name="ヒラギノ角ゴ ProN W3">
    <w:altName w:val="有澤楷書"/>
    <w:panose1 w:val="00000000000000000000"/>
    <w:charset w:val="4E"/>
    <w:family w:val="auto"/>
    <w:pitch w:val="default"/>
    <w:sig w:usb0="00000000" w:usb1="00000000" w:usb2="00000012" w:usb3="00000000" w:csb0="0002000D" w:csb1="00000000"/>
  </w:font>
  <w:font w:name="ＭＳ Ｐゴシック">
    <w:panose1 w:val="020B0600070205080204"/>
    <w:charset w:val="80"/>
    <w:family w:val="modern"/>
    <w:pitch w:val="default"/>
    <w:sig w:usb0="E00002FF" w:usb1="6AC7FDFB" w:usb2="08000012" w:usb3="00000000" w:csb0="4002009F" w:csb1="DFD70000"/>
  </w:font>
  <w:font w:name="Osaka">
    <w:altName w:val="有澤楷書"/>
    <w:panose1 w:val="00000000000000000000"/>
    <w:charset w:val="4E"/>
    <w:family w:val="auto"/>
    <w:pitch w:val="default"/>
    <w:sig w:usb0="00000000" w:usb1="00000000" w:usb2="00000010" w:usb3="00000000" w:csb0="00020000" w:csb1="00000000"/>
  </w:font>
  <w:font w:name="ヒラギノ角ゴ Pro W3">
    <w:altName w:val="有澤楷書"/>
    <w:panose1 w:val="00000000000000000000"/>
    <w:charset w:val="4E"/>
    <w:family w:val="auto"/>
    <w:pitch w:val="default"/>
    <w:sig w:usb0="00000000" w:usb1="00000000" w:usb2="00000012" w:usb3="00000000" w:csb0="0002000D" w:csb1="00000000"/>
  </w:font>
  <w:font w:name="MS-Mincho">
    <w:altName w:val="ＭＳ 明朝"/>
    <w:panose1 w:val="00000000000000000000"/>
    <w:charset w:val="4D"/>
    <w:family w:val="auto"/>
    <w:pitch w:val="default"/>
    <w:sig w:usb0="00000000" w:usb1="00000000" w:usb2="00000000" w:usb3="00000000" w:csb0="00000001" w:csb1="00000000"/>
  </w:font>
  <w:font w:name="有澤楷書">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Fonts w:ascii="Times New Roman" w:hAnsi="Times New Roman" w:cs="Times New Roman" w:eastAsiaTheme="minorEastAsia"/>
        <w:szCs w:val="20"/>
      </w:rPr>
    </w:pPr>
    <w:r>
      <w:rPr>
        <w:rStyle w:val="9"/>
        <w:rFonts w:ascii="Times New Roman" w:hAnsi="Times New Roman" w:cs="Times New Roman" w:eastAsiaTheme="minorEastAsia"/>
        <w:szCs w:val="20"/>
      </w:rPr>
      <w:fldChar w:fldCharType="begin"/>
    </w:r>
    <w:r>
      <w:rPr>
        <w:rStyle w:val="9"/>
        <w:rFonts w:ascii="Times New Roman" w:hAnsi="Times New Roman" w:cs="Times New Roman" w:eastAsiaTheme="minorEastAsia"/>
        <w:szCs w:val="20"/>
      </w:rPr>
      <w:instrText xml:space="preserve">PAGE  </w:instrText>
    </w:r>
    <w:r>
      <w:rPr>
        <w:rStyle w:val="9"/>
        <w:rFonts w:ascii="Times New Roman" w:hAnsi="Times New Roman" w:cs="Times New Roman" w:eastAsiaTheme="minorEastAsia"/>
        <w:szCs w:val="20"/>
      </w:rPr>
      <w:fldChar w:fldCharType="separate"/>
    </w:r>
    <w:r>
      <w:rPr>
        <w:rStyle w:val="9"/>
        <w:rFonts w:ascii="Times New Roman" w:hAnsi="Times New Roman" w:cs="Times New Roman" w:eastAsiaTheme="minorEastAsia"/>
        <w:szCs w:val="20"/>
      </w:rPr>
      <w:t>1</w:t>
    </w:r>
    <w:r>
      <w:rPr>
        <w:rStyle w:val="9"/>
        <w:rFonts w:ascii="Times New Roman" w:hAnsi="Times New Roman" w:cs="Times New Roman" w:eastAsiaTheme="minorEastAsia"/>
        <w:szCs w:val="20"/>
      </w:rPr>
      <w:fldChar w:fldCharType="end"/>
    </w:r>
    <w:r>
      <w:rPr>
        <w:rStyle w:val="9"/>
        <w:rFonts w:ascii="Times New Roman" w:hAnsi="Times New Roman" w:cs="Times New Roman" w:eastAsiaTheme="minorEastAsia"/>
        <w:szCs w:val="20"/>
      </w:rPr>
      <w:t>/</w:t>
    </w:r>
    <w:r>
      <w:rPr>
        <w:rStyle w:val="9"/>
        <w:rFonts w:ascii="Times New Roman" w:hAnsi="Times New Roman" w:cs="Times New Roman" w:eastAsiaTheme="minorEastAsia"/>
        <w:szCs w:val="20"/>
      </w:rPr>
      <w:fldChar w:fldCharType="begin"/>
    </w:r>
    <w:r>
      <w:rPr>
        <w:rStyle w:val="9"/>
        <w:rFonts w:ascii="Times New Roman" w:hAnsi="Times New Roman" w:cs="Times New Roman" w:eastAsiaTheme="minorEastAsia"/>
        <w:szCs w:val="20"/>
      </w:rPr>
      <w:instrText xml:space="preserve"> NUMPAGES  \* MERGEFORMAT </w:instrText>
    </w:r>
    <w:r>
      <w:rPr>
        <w:rStyle w:val="9"/>
        <w:rFonts w:ascii="Times New Roman" w:hAnsi="Times New Roman" w:cs="Times New Roman" w:eastAsiaTheme="minorEastAsia"/>
        <w:szCs w:val="20"/>
      </w:rPr>
      <w:fldChar w:fldCharType="separate"/>
    </w:r>
    <w:r>
      <w:rPr>
        <w:rStyle w:val="9"/>
        <w:rFonts w:ascii="Times New Roman" w:hAnsi="Times New Roman" w:cs="Times New Roman" w:eastAsiaTheme="minorEastAsia"/>
        <w:szCs w:val="20"/>
      </w:rPr>
      <w:t>9</w:t>
    </w:r>
    <w:r>
      <w:rPr>
        <w:rStyle w:val="9"/>
        <w:rFonts w:ascii="Times New Roman" w:hAnsi="Times New Roman" w:cs="Times New Roman" w:eastAsiaTheme="minorEastAsia"/>
        <w:szCs w:val="20"/>
      </w:rP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Fonts w:eastAsiaTheme="minorEastAsia"/>
      </w:rPr>
    </w:pPr>
    <w:r>
      <w:rPr>
        <w:rStyle w:val="9"/>
        <w:rFonts w:eastAsiaTheme="minorEastAsia"/>
      </w:rPr>
      <w:fldChar w:fldCharType="begin"/>
    </w:r>
    <w:r>
      <w:rPr>
        <w:rStyle w:val="9"/>
        <w:rFonts w:eastAsiaTheme="minorEastAsia"/>
      </w:rPr>
      <w:instrText xml:space="preserve">PAGE  </w:instrText>
    </w:r>
    <w:r>
      <w:rPr>
        <w:rStyle w:val="9"/>
        <w:rFonts w:eastAsiaTheme="minorEastAsia"/>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ycotoxin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2ae05ah9wzv4ezet3xwrzl52x2wpd0fs05&quot;&gt;Mycotoxins-Kamata&lt;record-ids&gt;&lt;item&gt;1&lt;/item&gt;&lt;item&gt;2&lt;/item&gt;&lt;item&gt;3&lt;/item&gt;&lt;item&gt;4&lt;/item&gt;&lt;item&gt;5&lt;/item&gt;&lt;item&gt;6&lt;/item&gt;&lt;item&gt;7&lt;/item&gt;&lt;item&gt;9&lt;/item&gt;&lt;item&gt;10&lt;/item&gt;&lt;item&gt;11&lt;/item&gt;&lt;item&gt;12&lt;/item&gt;&lt;item&gt;13&lt;/item&gt;&lt;item&gt;14&lt;/item&gt;&lt;item&gt;15&lt;/item&gt;&lt;/record-ids&gt;&lt;/item&gt;&lt;/Libraries&gt;"/>
  </w:docVars>
  <w:rsids>
    <w:rsidRoot w:val="00C211DE"/>
    <w:rsid w:val="00016518"/>
    <w:rsid w:val="000349F4"/>
    <w:rsid w:val="00050400"/>
    <w:rsid w:val="00070566"/>
    <w:rsid w:val="000829EE"/>
    <w:rsid w:val="00092978"/>
    <w:rsid w:val="00092B1E"/>
    <w:rsid w:val="00097853"/>
    <w:rsid w:val="000D5D94"/>
    <w:rsid w:val="000F4F5B"/>
    <w:rsid w:val="001332D7"/>
    <w:rsid w:val="00150733"/>
    <w:rsid w:val="001A27F5"/>
    <w:rsid w:val="001A4DB5"/>
    <w:rsid w:val="001C0230"/>
    <w:rsid w:val="001C3252"/>
    <w:rsid w:val="001D0E9C"/>
    <w:rsid w:val="001D30E2"/>
    <w:rsid w:val="001F6509"/>
    <w:rsid w:val="001F73D5"/>
    <w:rsid w:val="00213ACB"/>
    <w:rsid w:val="0021484E"/>
    <w:rsid w:val="0022491D"/>
    <w:rsid w:val="00243135"/>
    <w:rsid w:val="00247BBA"/>
    <w:rsid w:val="00254950"/>
    <w:rsid w:val="00281C55"/>
    <w:rsid w:val="002A0585"/>
    <w:rsid w:val="002A4341"/>
    <w:rsid w:val="002A5443"/>
    <w:rsid w:val="002A55E7"/>
    <w:rsid w:val="002A635F"/>
    <w:rsid w:val="002A6871"/>
    <w:rsid w:val="002B1FF0"/>
    <w:rsid w:val="002C297F"/>
    <w:rsid w:val="002C3012"/>
    <w:rsid w:val="002E0DDB"/>
    <w:rsid w:val="002F042A"/>
    <w:rsid w:val="002F786C"/>
    <w:rsid w:val="0030228A"/>
    <w:rsid w:val="00313A40"/>
    <w:rsid w:val="00327343"/>
    <w:rsid w:val="00330F0B"/>
    <w:rsid w:val="00332D3C"/>
    <w:rsid w:val="00333CB3"/>
    <w:rsid w:val="00343F56"/>
    <w:rsid w:val="0035186D"/>
    <w:rsid w:val="00353C2D"/>
    <w:rsid w:val="0035485C"/>
    <w:rsid w:val="00373E17"/>
    <w:rsid w:val="00380261"/>
    <w:rsid w:val="00386F70"/>
    <w:rsid w:val="003A3464"/>
    <w:rsid w:val="003A3C87"/>
    <w:rsid w:val="003B0DC7"/>
    <w:rsid w:val="003B14E8"/>
    <w:rsid w:val="003B50E3"/>
    <w:rsid w:val="003B5E09"/>
    <w:rsid w:val="003C3255"/>
    <w:rsid w:val="003C48F6"/>
    <w:rsid w:val="00437FC1"/>
    <w:rsid w:val="0044155F"/>
    <w:rsid w:val="00447A5C"/>
    <w:rsid w:val="00447D7F"/>
    <w:rsid w:val="00456108"/>
    <w:rsid w:val="00494365"/>
    <w:rsid w:val="004A42DC"/>
    <w:rsid w:val="004B045D"/>
    <w:rsid w:val="004D03A0"/>
    <w:rsid w:val="004E1A45"/>
    <w:rsid w:val="004E3244"/>
    <w:rsid w:val="004E435C"/>
    <w:rsid w:val="004E77BB"/>
    <w:rsid w:val="00522F50"/>
    <w:rsid w:val="00541784"/>
    <w:rsid w:val="00541C86"/>
    <w:rsid w:val="00542C0F"/>
    <w:rsid w:val="00560ABA"/>
    <w:rsid w:val="00573D69"/>
    <w:rsid w:val="005750CC"/>
    <w:rsid w:val="00585313"/>
    <w:rsid w:val="005A1D09"/>
    <w:rsid w:val="005A36A7"/>
    <w:rsid w:val="005B23A8"/>
    <w:rsid w:val="005F01AD"/>
    <w:rsid w:val="00610AB2"/>
    <w:rsid w:val="00612439"/>
    <w:rsid w:val="00615ABB"/>
    <w:rsid w:val="00630653"/>
    <w:rsid w:val="0063486A"/>
    <w:rsid w:val="00641C7E"/>
    <w:rsid w:val="00646E8D"/>
    <w:rsid w:val="00657BEE"/>
    <w:rsid w:val="00664C34"/>
    <w:rsid w:val="006662F8"/>
    <w:rsid w:val="00666C52"/>
    <w:rsid w:val="0067403F"/>
    <w:rsid w:val="006805A3"/>
    <w:rsid w:val="0069743D"/>
    <w:rsid w:val="006A2128"/>
    <w:rsid w:val="006A24A8"/>
    <w:rsid w:val="006A4060"/>
    <w:rsid w:val="006A5560"/>
    <w:rsid w:val="006B4E21"/>
    <w:rsid w:val="006C51B9"/>
    <w:rsid w:val="006D2669"/>
    <w:rsid w:val="006E29C5"/>
    <w:rsid w:val="007020AB"/>
    <w:rsid w:val="00704503"/>
    <w:rsid w:val="0071107E"/>
    <w:rsid w:val="0072414E"/>
    <w:rsid w:val="007432C6"/>
    <w:rsid w:val="00757958"/>
    <w:rsid w:val="00776F64"/>
    <w:rsid w:val="00783FE4"/>
    <w:rsid w:val="00787813"/>
    <w:rsid w:val="007915E1"/>
    <w:rsid w:val="00794F94"/>
    <w:rsid w:val="007A47ED"/>
    <w:rsid w:val="007A65F7"/>
    <w:rsid w:val="007B1C69"/>
    <w:rsid w:val="007B4701"/>
    <w:rsid w:val="007C112D"/>
    <w:rsid w:val="007D415B"/>
    <w:rsid w:val="007D4E23"/>
    <w:rsid w:val="007D70A1"/>
    <w:rsid w:val="007E4C35"/>
    <w:rsid w:val="008008B7"/>
    <w:rsid w:val="00802BF6"/>
    <w:rsid w:val="00807C4B"/>
    <w:rsid w:val="008315FC"/>
    <w:rsid w:val="00842AE4"/>
    <w:rsid w:val="0084414B"/>
    <w:rsid w:val="00871B3C"/>
    <w:rsid w:val="008777F7"/>
    <w:rsid w:val="00891D7F"/>
    <w:rsid w:val="008B4546"/>
    <w:rsid w:val="008B5C72"/>
    <w:rsid w:val="008C5443"/>
    <w:rsid w:val="008C6246"/>
    <w:rsid w:val="008E1D25"/>
    <w:rsid w:val="008E22C5"/>
    <w:rsid w:val="008F2124"/>
    <w:rsid w:val="008F7000"/>
    <w:rsid w:val="00905F5D"/>
    <w:rsid w:val="00911B6D"/>
    <w:rsid w:val="00913C14"/>
    <w:rsid w:val="00914B49"/>
    <w:rsid w:val="00924ACE"/>
    <w:rsid w:val="00926CA7"/>
    <w:rsid w:val="00937698"/>
    <w:rsid w:val="00942390"/>
    <w:rsid w:val="00944D43"/>
    <w:rsid w:val="00952255"/>
    <w:rsid w:val="00962218"/>
    <w:rsid w:val="009745E8"/>
    <w:rsid w:val="00987FD2"/>
    <w:rsid w:val="0099206E"/>
    <w:rsid w:val="009940B4"/>
    <w:rsid w:val="009B255C"/>
    <w:rsid w:val="009B3A22"/>
    <w:rsid w:val="009C419C"/>
    <w:rsid w:val="009C4DBB"/>
    <w:rsid w:val="009E4AA7"/>
    <w:rsid w:val="00A00BD8"/>
    <w:rsid w:val="00A05DED"/>
    <w:rsid w:val="00A17F87"/>
    <w:rsid w:val="00A377A5"/>
    <w:rsid w:val="00A472DC"/>
    <w:rsid w:val="00A479EC"/>
    <w:rsid w:val="00A77744"/>
    <w:rsid w:val="00AB3066"/>
    <w:rsid w:val="00AB4451"/>
    <w:rsid w:val="00AC1B33"/>
    <w:rsid w:val="00AE0EB8"/>
    <w:rsid w:val="00AF0F75"/>
    <w:rsid w:val="00AF2D59"/>
    <w:rsid w:val="00B26F9A"/>
    <w:rsid w:val="00B3071F"/>
    <w:rsid w:val="00B33703"/>
    <w:rsid w:val="00B34BC7"/>
    <w:rsid w:val="00B41EC9"/>
    <w:rsid w:val="00B4287D"/>
    <w:rsid w:val="00B44882"/>
    <w:rsid w:val="00B47EF5"/>
    <w:rsid w:val="00B51BFD"/>
    <w:rsid w:val="00B525A6"/>
    <w:rsid w:val="00B56F06"/>
    <w:rsid w:val="00B5739A"/>
    <w:rsid w:val="00B66575"/>
    <w:rsid w:val="00B67D61"/>
    <w:rsid w:val="00B9057F"/>
    <w:rsid w:val="00B94372"/>
    <w:rsid w:val="00BB4A4D"/>
    <w:rsid w:val="00BB4ADC"/>
    <w:rsid w:val="00BB5C1A"/>
    <w:rsid w:val="00BD1198"/>
    <w:rsid w:val="00BE0C42"/>
    <w:rsid w:val="00BE4F8C"/>
    <w:rsid w:val="00BE7526"/>
    <w:rsid w:val="00BF19FA"/>
    <w:rsid w:val="00C00439"/>
    <w:rsid w:val="00C11680"/>
    <w:rsid w:val="00C12BF2"/>
    <w:rsid w:val="00C211DE"/>
    <w:rsid w:val="00C23C80"/>
    <w:rsid w:val="00C26391"/>
    <w:rsid w:val="00C35265"/>
    <w:rsid w:val="00C43500"/>
    <w:rsid w:val="00C446E7"/>
    <w:rsid w:val="00C50CF3"/>
    <w:rsid w:val="00C51B0D"/>
    <w:rsid w:val="00C64BE5"/>
    <w:rsid w:val="00C700D0"/>
    <w:rsid w:val="00C85B9E"/>
    <w:rsid w:val="00C96BBF"/>
    <w:rsid w:val="00CA6DDE"/>
    <w:rsid w:val="00CA704E"/>
    <w:rsid w:val="00CC37E8"/>
    <w:rsid w:val="00CC690E"/>
    <w:rsid w:val="00CF68F7"/>
    <w:rsid w:val="00D0440B"/>
    <w:rsid w:val="00D20E80"/>
    <w:rsid w:val="00DA2E42"/>
    <w:rsid w:val="00DA6235"/>
    <w:rsid w:val="00DD55E2"/>
    <w:rsid w:val="00DE0B8C"/>
    <w:rsid w:val="00DF065D"/>
    <w:rsid w:val="00DF7566"/>
    <w:rsid w:val="00E22565"/>
    <w:rsid w:val="00E227EE"/>
    <w:rsid w:val="00E31E09"/>
    <w:rsid w:val="00E374C1"/>
    <w:rsid w:val="00E41FF2"/>
    <w:rsid w:val="00E42333"/>
    <w:rsid w:val="00E430CB"/>
    <w:rsid w:val="00E47F97"/>
    <w:rsid w:val="00E547A5"/>
    <w:rsid w:val="00E8792E"/>
    <w:rsid w:val="00E87E96"/>
    <w:rsid w:val="00E97E0F"/>
    <w:rsid w:val="00ED7ABD"/>
    <w:rsid w:val="00EF3B32"/>
    <w:rsid w:val="00F12C94"/>
    <w:rsid w:val="00F137AA"/>
    <w:rsid w:val="00F163D0"/>
    <w:rsid w:val="00F17CD8"/>
    <w:rsid w:val="00F20426"/>
    <w:rsid w:val="00F232A5"/>
    <w:rsid w:val="00F31411"/>
    <w:rsid w:val="00F51DFC"/>
    <w:rsid w:val="00F52F40"/>
    <w:rsid w:val="00F57711"/>
    <w:rsid w:val="00F6023D"/>
    <w:rsid w:val="00F60DB7"/>
    <w:rsid w:val="00F66716"/>
    <w:rsid w:val="00F76A43"/>
    <w:rsid w:val="00F80D6C"/>
    <w:rsid w:val="00F8159F"/>
    <w:rsid w:val="00F96F23"/>
    <w:rsid w:val="00FB1BEB"/>
    <w:rsid w:val="00FB1E78"/>
    <w:rsid w:val="00FC4475"/>
    <w:rsid w:val="00FD0C2A"/>
    <w:rsid w:val="00FD440F"/>
    <w:rsid w:val="00FD6A8C"/>
    <w:rsid w:val="4E1D2094"/>
    <w:rsid w:val="6FBD0D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ja-JP" w:bidi="ar-SA"/>
    </w:rPr>
  </w:style>
  <w:style w:type="character" w:default="1" w:styleId="8">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8"/>
    <w:unhideWhenUsed/>
    <w:uiPriority w:val="99"/>
    <w:pPr>
      <w:tabs>
        <w:tab w:val="center" w:pos="4252"/>
        <w:tab w:val="right" w:pos="8504"/>
      </w:tabs>
      <w:snapToGrid w:val="0"/>
    </w:pPr>
  </w:style>
  <w:style w:type="paragraph" w:styleId="3">
    <w:name w:val="annotation text"/>
    <w:basedOn w:val="1"/>
    <w:link w:val="21"/>
    <w:semiHidden/>
    <w:unhideWhenUsed/>
    <w:uiPriority w:val="99"/>
    <w:pPr>
      <w:jc w:val="left"/>
    </w:pPr>
  </w:style>
  <w:style w:type="paragraph" w:styleId="4">
    <w:name w:val="Body Text Indent"/>
    <w:basedOn w:val="1"/>
    <w:link w:val="11"/>
    <w:uiPriority w:val="0"/>
    <w:pPr>
      <w:widowControl/>
      <w:autoSpaceDE w:val="0"/>
      <w:autoSpaceDN w:val="0"/>
      <w:adjustRightInd w:val="0"/>
      <w:spacing w:line="480" w:lineRule="atLeast"/>
      <w:ind w:left="580" w:hanging="560"/>
      <w:jc w:val="center"/>
    </w:pPr>
    <w:rPr>
      <w:rFonts w:ascii="Times" w:hAnsi="Times" w:eastAsia="平成明朝" w:cs="Times New Roman"/>
      <w:color w:val="000000"/>
      <w:kern w:val="0"/>
      <w:sz w:val="20"/>
      <w:szCs w:val="20"/>
    </w:rPr>
  </w:style>
  <w:style w:type="paragraph" w:styleId="5">
    <w:name w:val="annotation subject"/>
    <w:basedOn w:val="3"/>
    <w:next w:val="3"/>
    <w:link w:val="22"/>
    <w:semiHidden/>
    <w:unhideWhenUsed/>
    <w:uiPriority w:val="99"/>
    <w:rPr>
      <w:b/>
      <w:bCs/>
    </w:rPr>
  </w:style>
  <w:style w:type="paragraph" w:styleId="6">
    <w:name w:val="Balloon Text"/>
    <w:basedOn w:val="1"/>
    <w:link w:val="14"/>
    <w:semiHidden/>
    <w:unhideWhenUsed/>
    <w:uiPriority w:val="99"/>
    <w:rPr>
      <w:rFonts w:ascii="ヒラギノ角ゴ ProN W3" w:eastAsia="ヒラギノ角ゴ ProN W3"/>
      <w:sz w:val="18"/>
      <w:szCs w:val="18"/>
    </w:rPr>
  </w:style>
  <w:style w:type="paragraph" w:styleId="7">
    <w:name w:val="header"/>
    <w:basedOn w:val="1"/>
    <w:link w:val="17"/>
    <w:unhideWhenUsed/>
    <w:uiPriority w:val="99"/>
    <w:pPr>
      <w:tabs>
        <w:tab w:val="center" w:pos="4252"/>
        <w:tab w:val="right" w:pos="8504"/>
      </w:tabs>
      <w:snapToGrid w:val="0"/>
    </w:pPr>
  </w:style>
  <w:style w:type="character" w:styleId="9">
    <w:name w:val="page number"/>
    <w:basedOn w:val="8"/>
    <w:semiHidden/>
    <w:unhideWhenUsed/>
    <w:uiPriority w:val="99"/>
    <w:rPr>
      <w:rFonts w:eastAsia="Times New Roman"/>
      <w:sz w:val="20"/>
    </w:rPr>
  </w:style>
  <w:style w:type="character" w:styleId="10">
    <w:name w:val="line number"/>
    <w:basedOn w:val="11"/>
    <w:unhideWhenUsed/>
    <w:uiPriority w:val="99"/>
    <w:rPr>
      <w:rFonts w:ascii="Times" w:hAnsi="Times" w:eastAsia="Times New Roman" w:cs="Times New Roman"/>
      <w:color w:val="000000"/>
      <w:kern w:val="0"/>
      <w:sz w:val="20"/>
      <w:szCs w:val="20"/>
    </w:rPr>
  </w:style>
  <w:style w:type="character" w:customStyle="1" w:styleId="11">
    <w:name w:val="本文インデント (文字)"/>
    <w:basedOn w:val="8"/>
    <w:link w:val="4"/>
    <w:uiPriority w:val="0"/>
    <w:rPr>
      <w:rFonts w:ascii="Times" w:hAnsi="Times" w:eastAsia="平成明朝" w:cs="Times New Roman"/>
      <w:color w:val="000000"/>
      <w:kern w:val="0"/>
      <w:sz w:val="20"/>
      <w:szCs w:val="20"/>
    </w:rPr>
  </w:style>
  <w:style w:type="character" w:styleId="12">
    <w:name w:val="annotation reference"/>
    <w:basedOn w:val="8"/>
    <w:semiHidden/>
    <w:unhideWhenUsed/>
    <w:uiPriority w:val="99"/>
    <w:rPr>
      <w:sz w:val="18"/>
      <w:szCs w:val="18"/>
    </w:rPr>
  </w:style>
  <w:style w:type="character" w:customStyle="1" w:styleId="14">
    <w:name w:val="吹き出し (文字)"/>
    <w:basedOn w:val="8"/>
    <w:link w:val="6"/>
    <w:semiHidden/>
    <w:uiPriority w:val="99"/>
    <w:rPr>
      <w:rFonts w:ascii="ヒラギノ角ゴ ProN W3" w:eastAsia="ヒラギノ角ゴ ProN W3"/>
      <w:sz w:val="18"/>
      <w:szCs w:val="18"/>
    </w:rPr>
  </w:style>
  <w:style w:type="character" w:customStyle="1" w:styleId="15">
    <w:name w:val="pagecontents1"/>
    <w:basedOn w:val="8"/>
    <w:uiPriority w:val="0"/>
    <w:rPr>
      <w:rFonts w:hint="default" w:ascii="Arial" w:hAnsi="Arial"/>
      <w:color w:val="000000"/>
      <w:sz w:val="11"/>
      <w:szCs w:val="11"/>
    </w:rPr>
  </w:style>
  <w:style w:type="character" w:customStyle="1" w:styleId="16">
    <w:name w:val="st"/>
    <w:basedOn w:val="8"/>
    <w:uiPriority w:val="0"/>
  </w:style>
  <w:style w:type="character" w:customStyle="1" w:styleId="17">
    <w:name w:val="ヘッダー (文字)"/>
    <w:basedOn w:val="8"/>
    <w:link w:val="7"/>
    <w:uiPriority w:val="99"/>
  </w:style>
  <w:style w:type="character" w:customStyle="1" w:styleId="18">
    <w:name w:val="フッター (文字)"/>
    <w:basedOn w:val="8"/>
    <w:link w:val="2"/>
    <w:uiPriority w:val="99"/>
  </w:style>
  <w:style w:type="paragraph" w:customStyle="1" w:styleId="19">
    <w:name w:val="EndNote Bibliography Title"/>
    <w:basedOn w:val="1"/>
    <w:uiPriority w:val="0"/>
    <w:pPr>
      <w:jc w:val="center"/>
    </w:pPr>
    <w:rPr>
      <w:rFonts w:ascii="Times New Roman" w:hAnsi="Times New Roman" w:cs="Times New Roman"/>
    </w:rPr>
  </w:style>
  <w:style w:type="paragraph" w:customStyle="1" w:styleId="20">
    <w:name w:val="EndNote Bibliography"/>
    <w:basedOn w:val="1"/>
    <w:uiPriority w:val="0"/>
    <w:pPr>
      <w:jc w:val="left"/>
    </w:pPr>
    <w:rPr>
      <w:rFonts w:ascii="Times New Roman" w:hAnsi="Times New Roman" w:cs="Times New Roman"/>
    </w:rPr>
  </w:style>
  <w:style w:type="character" w:customStyle="1" w:styleId="21">
    <w:name w:val="コメント文字列 (文字)"/>
    <w:basedOn w:val="8"/>
    <w:link w:val="3"/>
    <w:semiHidden/>
    <w:uiPriority w:val="99"/>
  </w:style>
  <w:style w:type="character" w:customStyle="1" w:styleId="22">
    <w:name w:val="コメント内容 (文字)"/>
    <w:basedOn w:val="21"/>
    <w:link w:val="5"/>
    <w:semiHidden/>
    <w:uiPriority w:val="99"/>
    <w:rPr>
      <w:b/>
      <w:bCs/>
    </w:rPr>
  </w:style>
  <w:style w:type="paragraph" w:customStyle="1" w:styleId="23">
    <w:name w:val="Revision"/>
    <w:hidden/>
    <w:semiHidden/>
    <w:uiPriority w:val="99"/>
    <w:rPr>
      <w:rFonts w:asciiTheme="minorHAnsi" w:hAnsiTheme="minorHAnsi" w:eastAsiaTheme="minorEastAsia" w:cstheme="minorBidi"/>
      <w:kern w:val="2"/>
      <w:sz w:val="24"/>
      <w:szCs w:val="24"/>
      <w:lang w:val="en-US" w:eastAsia="ja-JP" w:bidi="ar-SA"/>
    </w:rPr>
  </w:style>
  <w:style w:type="paragraph" w:styleId="24">
    <w:name w:val="List Paragraph"/>
    <w:basedOn w:val="1"/>
    <w:qFormat/>
    <w:uiPriority w:val="34"/>
    <w:pPr>
      <w:widowControl/>
      <w:suppressAutoHyphens/>
      <w:ind w:left="720"/>
      <w:jc w:val="left"/>
    </w:pPr>
    <w:rPr>
      <w:rFonts w:ascii="Century" w:hAnsi="Century" w:eastAsia="ＭＳ 明朝" w:cs="Century"/>
      <w:kern w:val="1"/>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132AE-6DAB-F946-B828-7C06425B5E66}">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546</Words>
  <Characters>3118</Characters>
  <Lines>25</Lines>
  <Paragraphs>7</Paragraphs>
  <TotalTime>2</TotalTime>
  <ScaleCrop>false</ScaleCrop>
  <LinksUpToDate>false</LinksUpToDate>
  <CharactersWithSpaces>3657</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2021-09-27T12:42:00Z</dcterms:created>
  <dcterms:modified xsi:type="dcterms:W3CDTF">2023-07-09T07:01:58Z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